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54" w:rsidRDefault="00900F54">
      <w:pPr>
        <w:pStyle w:val="Standard1"/>
        <w:spacing w:after="120"/>
        <w:rPr>
          <w:szCs w:val="24"/>
        </w:rPr>
      </w:pPr>
      <w:bookmarkStart w:id="0" w:name="_GoBack"/>
      <w:bookmarkEnd w:id="0"/>
    </w:p>
    <w:p w:rsidR="00900F54" w:rsidRDefault="007376F4">
      <w:pPr>
        <w:pStyle w:val="Standard1"/>
        <w:spacing w:after="120"/>
        <w:jc w:val="center"/>
        <w:rPr>
          <w:b/>
          <w:sz w:val="28"/>
          <w:szCs w:val="28"/>
        </w:rPr>
      </w:pPr>
      <w:r>
        <w:rPr>
          <w:b/>
          <w:sz w:val="28"/>
          <w:szCs w:val="28"/>
        </w:rPr>
        <w:t>A N T R A G</w:t>
      </w:r>
    </w:p>
    <w:p w:rsidR="00900F54" w:rsidRDefault="00900F54">
      <w:pPr>
        <w:pStyle w:val="Standard1"/>
        <w:spacing w:after="120"/>
        <w:rPr>
          <w:szCs w:val="24"/>
        </w:rPr>
      </w:pPr>
    </w:p>
    <w:p w:rsidR="00900F54" w:rsidRDefault="007376F4">
      <w:pPr>
        <w:pStyle w:val="Standard1"/>
        <w:suppressAutoHyphens/>
        <w:spacing w:after="120"/>
        <w:jc w:val="center"/>
      </w:pPr>
      <w:r>
        <w:rPr>
          <w:b/>
          <w:szCs w:val="24"/>
        </w:rPr>
        <w:t xml:space="preserve">der </w:t>
      </w:r>
      <w:proofErr w:type="spellStart"/>
      <w:r>
        <w:rPr>
          <w:b/>
          <w:szCs w:val="24"/>
        </w:rPr>
        <w:t>Abg</w:t>
      </w:r>
      <w:proofErr w:type="spellEnd"/>
      <w:r>
        <w:rPr>
          <w:b/>
          <w:szCs w:val="24"/>
        </w:rPr>
        <w:t xml:space="preserve">. Dr. Stephanie Rose, </w:t>
      </w:r>
      <w:proofErr w:type="spellStart"/>
      <w:r>
        <w:rPr>
          <w:b/>
          <w:szCs w:val="24"/>
        </w:rPr>
        <w:t>Cansu</w:t>
      </w:r>
      <w:proofErr w:type="spellEnd"/>
      <w:r>
        <w:rPr>
          <w:b/>
          <w:szCs w:val="24"/>
        </w:rPr>
        <w:t xml:space="preserve"> Özdemir, Sabine </w:t>
      </w:r>
      <w:proofErr w:type="spellStart"/>
      <w:r>
        <w:rPr>
          <w:b/>
          <w:szCs w:val="24"/>
        </w:rPr>
        <w:t>Boeddinghaus</w:t>
      </w:r>
      <w:proofErr w:type="spellEnd"/>
      <w:r>
        <w:rPr>
          <w:b/>
          <w:szCs w:val="24"/>
        </w:rPr>
        <w:t xml:space="preserve">, Deniz Celik, Dr. Carola </w:t>
      </w:r>
      <w:proofErr w:type="spellStart"/>
      <w:r>
        <w:rPr>
          <w:b/>
          <w:szCs w:val="24"/>
        </w:rPr>
        <w:t>Ensslen</w:t>
      </w:r>
      <w:proofErr w:type="spellEnd"/>
      <w:r>
        <w:rPr>
          <w:b/>
          <w:szCs w:val="24"/>
        </w:rPr>
        <w:t xml:space="preserve">, Olga Fritzsche, Norbert Hackbusch, Stephan </w:t>
      </w:r>
      <w:proofErr w:type="spellStart"/>
      <w:r>
        <w:rPr>
          <w:b/>
          <w:szCs w:val="24"/>
        </w:rPr>
        <w:t>Jersch</w:t>
      </w:r>
      <w:proofErr w:type="spellEnd"/>
      <w:r>
        <w:rPr>
          <w:b/>
          <w:szCs w:val="24"/>
        </w:rPr>
        <w:t xml:space="preserve">, Metin Kaya, David </w:t>
      </w:r>
      <w:proofErr w:type="spellStart"/>
      <w:r>
        <w:rPr>
          <w:b/>
          <w:szCs w:val="24"/>
        </w:rPr>
        <w:t>Stoop</w:t>
      </w:r>
      <w:proofErr w:type="spellEnd"/>
      <w:r>
        <w:rPr>
          <w:b/>
          <w:szCs w:val="24"/>
        </w:rPr>
        <w:t xml:space="preserve">, Heike </w:t>
      </w:r>
      <w:proofErr w:type="spellStart"/>
      <w:r>
        <w:rPr>
          <w:b/>
          <w:szCs w:val="24"/>
        </w:rPr>
        <w:t>Sudmann</w:t>
      </w:r>
      <w:proofErr w:type="spellEnd"/>
      <w:r>
        <w:rPr>
          <w:b/>
          <w:szCs w:val="24"/>
        </w:rPr>
        <w:t>, Insa Tietjen und Mehmet Yildiz (Fraktion DIE LINKE)</w:t>
      </w:r>
      <w:r>
        <w:rPr>
          <w:b/>
          <w:i/>
          <w:sz w:val="20"/>
        </w:rPr>
        <w:br/>
      </w:r>
    </w:p>
    <w:p w:rsidR="00900F54" w:rsidRDefault="00900F54">
      <w:pPr>
        <w:pStyle w:val="Standard1"/>
        <w:spacing w:after="120"/>
        <w:rPr>
          <w:b/>
          <w:szCs w:val="24"/>
        </w:rPr>
      </w:pPr>
    </w:p>
    <w:p w:rsidR="00900F54" w:rsidRDefault="007376F4">
      <w:pPr>
        <w:pStyle w:val="Standard1"/>
        <w:spacing w:after="120"/>
        <w:ind w:left="851" w:hanging="851"/>
        <w:rPr>
          <w:rFonts w:cs="Arial"/>
          <w:b/>
          <w:szCs w:val="24"/>
        </w:rPr>
      </w:pPr>
      <w:r>
        <w:rPr>
          <w:rFonts w:cs="Arial"/>
          <w:b/>
          <w:szCs w:val="24"/>
        </w:rPr>
        <w:t>Betr.:</w:t>
      </w:r>
      <w:r>
        <w:rPr>
          <w:rFonts w:cs="Arial"/>
          <w:b/>
          <w:szCs w:val="24"/>
        </w:rPr>
        <w:tab/>
        <w:t>Obdachlose Menschen schützen: Unterbringung in Hotels sicherstellen</w:t>
      </w:r>
    </w:p>
    <w:p w:rsidR="00900F54" w:rsidRDefault="007376F4">
      <w:pPr>
        <w:pStyle w:val="Standard1"/>
        <w:spacing w:before="57" w:after="57"/>
      </w:pPr>
      <w:r>
        <w:rPr>
          <w:i/>
          <w:sz w:val="20"/>
        </w:rPr>
        <w:t xml:space="preserve">Die zur Verlangsamung der Ausbreitung des Corona-Virus erforderlichen Maßnahmen, wie die einzuhaltende soziale Distanz, notwendige Hygienemaßnahme und der </w:t>
      </w:r>
      <w:proofErr w:type="spellStart"/>
      <w:r>
        <w:rPr>
          <w:i/>
          <w:sz w:val="20"/>
        </w:rPr>
        <w:t>weitestgehende</w:t>
      </w:r>
      <w:proofErr w:type="spellEnd"/>
      <w:r>
        <w:rPr>
          <w:i/>
          <w:sz w:val="20"/>
        </w:rPr>
        <w:t xml:space="preserve"> Rückzug i</w:t>
      </w:r>
      <w:r>
        <w:rPr>
          <w:i/>
          <w:sz w:val="20"/>
        </w:rPr>
        <w:t>n die eigenen vier Wände, sind mit den Lebensumständen obdachloser Menschen nicht vereinbar. Dies betrifft zum einen die rund 2.000 in Hamburg auf der Straße lebenden Menschen, zum anderen Personen, die aufgrund der aktuellen Maßnahmen akut von Obdachlosig</w:t>
      </w:r>
      <w:r>
        <w:rPr>
          <w:i/>
          <w:sz w:val="20"/>
        </w:rPr>
        <w:t xml:space="preserve">keit bedroht sind, wie beispielsweise </w:t>
      </w:r>
      <w:proofErr w:type="spellStart"/>
      <w:r>
        <w:rPr>
          <w:i/>
          <w:sz w:val="20"/>
        </w:rPr>
        <w:t>Arbeitsmigrant_innen</w:t>
      </w:r>
      <w:proofErr w:type="spellEnd"/>
      <w:r>
        <w:rPr>
          <w:i/>
          <w:sz w:val="20"/>
        </w:rPr>
        <w:t xml:space="preserve"> aus anderen EU-Ländern, Menschen ohne Papiere oder </w:t>
      </w:r>
      <w:proofErr w:type="spellStart"/>
      <w:r>
        <w:rPr>
          <w:i/>
          <w:sz w:val="20"/>
        </w:rPr>
        <w:t>Sexarbeiter_innen</w:t>
      </w:r>
      <w:proofErr w:type="spellEnd"/>
      <w:r>
        <w:rPr>
          <w:i/>
          <w:sz w:val="20"/>
        </w:rPr>
        <w:t>. Durch die angeordnete Schließung der Bordelle, Laufhäuser und Stundenhotels sowie die Aufforderung zu einem strikten Kontaktver</w:t>
      </w:r>
      <w:r>
        <w:rPr>
          <w:i/>
          <w:sz w:val="20"/>
        </w:rPr>
        <w:t xml:space="preserve">bot und die Angst vor Ansteckung entfällt für die Mehrheit der </w:t>
      </w:r>
      <w:proofErr w:type="spellStart"/>
      <w:r>
        <w:rPr>
          <w:i/>
          <w:sz w:val="20"/>
        </w:rPr>
        <w:t>Sexarbeiter_innen</w:t>
      </w:r>
      <w:proofErr w:type="spellEnd"/>
      <w:r>
        <w:rPr>
          <w:i/>
          <w:sz w:val="20"/>
        </w:rPr>
        <w:t xml:space="preserve"> ihr reguläres Einkommen. Insbesondere im Bereich der Armutsprostitution bedeutet dies vielfach auch einen Verlust des prekären Wohnraums und akute Obdachlosigkeit. Auch Geflüc</w:t>
      </w:r>
      <w:r>
        <w:rPr>
          <w:i/>
          <w:sz w:val="20"/>
        </w:rPr>
        <w:t xml:space="preserve">htete  ohne gültigen Aufenthaltsstatus oder </w:t>
      </w:r>
      <w:proofErr w:type="spellStart"/>
      <w:r>
        <w:rPr>
          <w:i/>
          <w:sz w:val="20"/>
        </w:rPr>
        <w:t>Arbeitsmigrant_innen</w:t>
      </w:r>
      <w:proofErr w:type="spellEnd"/>
      <w:r>
        <w:rPr>
          <w:i/>
          <w:sz w:val="20"/>
        </w:rPr>
        <w:t xml:space="preserve"> aus anderen EU-Staaten, die sich in ausbeuterischen Arbeits- und Wohnverhältnissen befinden, sind aufgrund des Wegfalls ihres Einkommens akut von Obdachlosigkeit bedroht und haben in der Rege</w:t>
      </w:r>
      <w:r>
        <w:rPr>
          <w:i/>
          <w:sz w:val="20"/>
        </w:rPr>
        <w:t>l keinen Anspruch auf Sozialleistungen.</w:t>
      </w:r>
    </w:p>
    <w:p w:rsidR="00900F54" w:rsidRDefault="007376F4">
      <w:pPr>
        <w:pStyle w:val="Standard1"/>
        <w:spacing w:before="114" w:after="114"/>
      </w:pPr>
      <w:r>
        <w:rPr>
          <w:i/>
          <w:sz w:val="20"/>
        </w:rPr>
        <w:t xml:space="preserve">Gleichzeitig gehört die Mehrheit </w:t>
      </w:r>
      <w:r>
        <w:rPr>
          <w:rStyle w:val="Betont"/>
          <w:sz w:val="20"/>
        </w:rPr>
        <w:t xml:space="preserve">obdachloser Menschen zu der von Corona besonders gefährdeten Personengruppe. </w:t>
      </w:r>
      <w:r>
        <w:rPr>
          <w:i/>
          <w:sz w:val="20"/>
        </w:rPr>
        <w:t xml:space="preserve">Sie leiden häufig unter nicht behandelten </w:t>
      </w:r>
      <w:r>
        <w:rPr>
          <w:rStyle w:val="Betont"/>
          <w:sz w:val="20"/>
        </w:rPr>
        <w:t>Vorerkrankungen und sind aufgrund ihrer Obdachlosigkeit physisch</w:t>
      </w:r>
      <w:r>
        <w:rPr>
          <w:rStyle w:val="Betont"/>
          <w:sz w:val="20"/>
        </w:rPr>
        <w:t xml:space="preserve"> und psychisch geschwächt, so dass bei einer Ansteckung mit Covid-19 besonders schwere Krankheitsverläufe drohen. Hinzu kommt, dass Angebote der Obdachlosenhilfe – wie Essensausgaben, Tagestreffs und Beratungsangebote – zu Beginn der Ausbreitung der Corona</w:t>
      </w:r>
      <w:r>
        <w:rPr>
          <w:rStyle w:val="Betont"/>
          <w:sz w:val="20"/>
        </w:rPr>
        <w:t xml:space="preserve">-Pandemie ihren Betrieb zum Schutz von Mitarbeitenden und ehrenamtlichen </w:t>
      </w:r>
      <w:proofErr w:type="spellStart"/>
      <w:r>
        <w:rPr>
          <w:rStyle w:val="Betont"/>
          <w:sz w:val="20"/>
        </w:rPr>
        <w:t>Helfer_innen</w:t>
      </w:r>
      <w:proofErr w:type="spellEnd"/>
      <w:r>
        <w:rPr>
          <w:rStyle w:val="Betont"/>
          <w:sz w:val="20"/>
        </w:rPr>
        <w:t xml:space="preserve"> weitestgehend eingestellt haben, so dass für Bedürftige binnen kürzester Zeit die sonst zur Verfügung stehende soziale Infrastruktur zusammengebrochen ist. Deshalb ist es</w:t>
      </w:r>
      <w:r>
        <w:rPr>
          <w:rStyle w:val="Betont"/>
          <w:sz w:val="20"/>
        </w:rPr>
        <w:t xml:space="preserve"> grundsätzlich zu begrüßen, dass nicht nur Angebote für obdachlose Menschen ihren Betrieb sukzessiv wieder aufnehmen, sondern auch das Winternotprogramm bis Ende Mai verlängert wird. Im Zuge des Winternotprogramms stellt die Stadt an den beiden Standorten </w:t>
      </w:r>
      <w:r>
        <w:rPr>
          <w:rStyle w:val="Betont"/>
          <w:sz w:val="20"/>
        </w:rPr>
        <w:t xml:space="preserve">des Winternotprogramms 250 bzw. 400 zusätzliche Plätze zur Verfügung, die die </w:t>
      </w:r>
      <w:proofErr w:type="spellStart"/>
      <w:r>
        <w:rPr>
          <w:rStyle w:val="Betont"/>
          <w:sz w:val="20"/>
        </w:rPr>
        <w:t>Nutzer_innen</w:t>
      </w:r>
      <w:proofErr w:type="spellEnd"/>
      <w:r>
        <w:rPr>
          <w:rStyle w:val="Betont"/>
          <w:sz w:val="20"/>
        </w:rPr>
        <w:t xml:space="preserve"> tagsüber wieder verlassen müssen. </w:t>
      </w:r>
      <w:r>
        <w:rPr>
          <w:rStyle w:val="Betont"/>
          <w:sz w:val="20"/>
        </w:rPr>
        <w:lastRenderedPageBreak/>
        <w:t>Zudem wird überwiegend in Mehrbett-Zimmern untergebracht. Küchen, Duschen und Toiletten sind Gemeinschaftseinrichtungen, die von al</w:t>
      </w:r>
      <w:r>
        <w:rPr>
          <w:rStyle w:val="Betont"/>
          <w:sz w:val="20"/>
        </w:rPr>
        <w:t xml:space="preserve">len </w:t>
      </w:r>
      <w:proofErr w:type="spellStart"/>
      <w:r>
        <w:rPr>
          <w:rStyle w:val="Betont"/>
          <w:sz w:val="20"/>
        </w:rPr>
        <w:t>Besucher_innen</w:t>
      </w:r>
      <w:proofErr w:type="spellEnd"/>
      <w:r>
        <w:rPr>
          <w:rStyle w:val="Betont"/>
          <w:sz w:val="20"/>
        </w:rPr>
        <w:t xml:space="preserve"> genutzt werden. Vor diesem Hintergrund ist eine</w:t>
      </w:r>
      <w:r>
        <w:rPr>
          <w:i/>
          <w:sz w:val="20"/>
        </w:rPr>
        <w:t xml:space="preserve"> Einhaltung von Abstand – auch bei „lockerer“ Belegung der Unterkünfte – nicht umzusetzen.</w:t>
      </w:r>
    </w:p>
    <w:p w:rsidR="00900F54" w:rsidRDefault="007376F4">
      <w:pPr>
        <w:pStyle w:val="Standard1"/>
        <w:spacing w:before="114" w:after="114"/>
      </w:pPr>
      <w:r>
        <w:rPr>
          <w:rStyle w:val="Betont"/>
          <w:sz w:val="20"/>
        </w:rPr>
        <w:t>London und Berlin haben in den letzten Tagen angefangen eine umfangreiche Anzahl von Zimmern in Hot</w:t>
      </w:r>
      <w:r>
        <w:rPr>
          <w:rStyle w:val="Betont"/>
          <w:sz w:val="20"/>
        </w:rPr>
        <w:t>els, Pensionen und Jugendherbergen für obdachlose Menschen anzumieten. Die Zimmer stehen, laut Berliner Sozialverwaltung, allen Menschen unabhängig ihrer Herkunft zur Verfügung und müssen tagsüber nicht verlassen werden. Konkret bedeutet das: der Zugang is</w:t>
      </w:r>
      <w:r>
        <w:rPr>
          <w:rStyle w:val="Betont"/>
          <w:sz w:val="20"/>
        </w:rPr>
        <w:t xml:space="preserve">t voraussetzungslos und ohne Kontrollen. Um die </w:t>
      </w:r>
      <w:proofErr w:type="spellStart"/>
      <w:r>
        <w:rPr>
          <w:rStyle w:val="Betont"/>
          <w:sz w:val="20"/>
        </w:rPr>
        <w:t>Nutzer_innen</w:t>
      </w:r>
      <w:proofErr w:type="spellEnd"/>
      <w:r>
        <w:rPr>
          <w:rStyle w:val="Betont"/>
          <w:sz w:val="20"/>
        </w:rPr>
        <w:t xml:space="preserve"> ggf. in das Regelsystem vermitteln zu können, erfolgt eine Erfassung der persönlichen Daten auf freiwilliger Basis. Eine </w:t>
      </w:r>
      <w:proofErr w:type="spellStart"/>
      <w:r>
        <w:rPr>
          <w:rStyle w:val="Betont"/>
          <w:sz w:val="20"/>
        </w:rPr>
        <w:t>sozialarbeiterische</w:t>
      </w:r>
      <w:proofErr w:type="spellEnd"/>
      <w:r>
        <w:rPr>
          <w:rStyle w:val="Betont"/>
          <w:sz w:val="20"/>
        </w:rPr>
        <w:t xml:space="preserve"> Begleitung der Betroffenen könnte zudem aufsuchend sic</w:t>
      </w:r>
      <w:r>
        <w:rPr>
          <w:rStyle w:val="Betont"/>
          <w:sz w:val="20"/>
        </w:rPr>
        <w:t>hergestellt werden. Auch der Hamburger Senat hat in  der Vergangenheit immer wieder obdach- und wohnungslos gewordene Personen in Hotels oder Pensionen untergebracht. Zwar ist die Hotelunterbringung in den letzten Jahren stark zurückgegangen, dennoch ist n</w:t>
      </w:r>
      <w:r>
        <w:rPr>
          <w:rStyle w:val="Betont"/>
          <w:sz w:val="20"/>
        </w:rPr>
        <w:t xml:space="preserve">ach wie vor eine kleinere Gruppe von obdachlosen Menschen in Hotels untergebracht. Darüber hinaus hat sich bereits heute, laut </w:t>
      </w:r>
      <w:proofErr w:type="spellStart"/>
      <w:r>
        <w:rPr>
          <w:rStyle w:val="Betont"/>
          <w:sz w:val="20"/>
        </w:rPr>
        <w:t>Initiator_innen</w:t>
      </w:r>
      <w:proofErr w:type="spellEnd"/>
      <w:r>
        <w:rPr>
          <w:rStyle w:val="Betont"/>
          <w:sz w:val="20"/>
        </w:rPr>
        <w:t xml:space="preserve"> von #</w:t>
      </w:r>
      <w:proofErr w:type="spellStart"/>
      <w:r>
        <w:rPr>
          <w:rStyle w:val="Betont"/>
          <w:sz w:val="20"/>
        </w:rPr>
        <w:t>openthehotels</w:t>
      </w:r>
      <w:proofErr w:type="spellEnd"/>
      <w:r>
        <w:rPr>
          <w:rStyle w:val="Betont"/>
          <w:sz w:val="20"/>
        </w:rPr>
        <w:t>, ein Hamburger Hotel dazu bereit erklärt obdachlose Menschen aufzunehmen. Um die Ansteckungsge</w:t>
      </w:r>
      <w:r>
        <w:rPr>
          <w:rStyle w:val="Betont"/>
          <w:sz w:val="20"/>
        </w:rPr>
        <w:t>fahr zu minimieren und Obdachlosen in der akuten Notsituation den Schutz  zukommen zu lassen den sie benötigen, sollten Betroffene umgehend in zurzeit leerstehenden Beherbergungsbetrieben, wie Jugendherbergen, Ferienwohnungen, Hotels oder Pensionen unterge</w:t>
      </w:r>
      <w:r>
        <w:rPr>
          <w:rStyle w:val="Betont"/>
          <w:sz w:val="20"/>
        </w:rPr>
        <w:t>bracht werden.</w:t>
      </w:r>
    </w:p>
    <w:p w:rsidR="00900F54" w:rsidRDefault="00900F54">
      <w:pPr>
        <w:pStyle w:val="Standard1"/>
      </w:pPr>
    </w:p>
    <w:p w:rsidR="00900F54" w:rsidRDefault="00900F54">
      <w:pPr>
        <w:pStyle w:val="Standard1"/>
        <w:rPr>
          <w:i/>
          <w:sz w:val="20"/>
        </w:rPr>
      </w:pPr>
    </w:p>
    <w:p w:rsidR="00900F54" w:rsidRDefault="007376F4">
      <w:pPr>
        <w:pStyle w:val="Standard1"/>
        <w:jc w:val="both"/>
        <w:rPr>
          <w:rFonts w:cs="Arial"/>
          <w:b/>
          <w:bCs/>
        </w:rPr>
      </w:pPr>
      <w:r>
        <w:rPr>
          <w:rFonts w:cs="Arial"/>
          <w:b/>
          <w:bCs/>
        </w:rPr>
        <w:t>Die Bürgerschaft möge beschließen:</w:t>
      </w:r>
    </w:p>
    <w:p w:rsidR="00900F54" w:rsidRDefault="007376F4">
      <w:pPr>
        <w:pStyle w:val="Standard1"/>
        <w:spacing w:after="120"/>
        <w:jc w:val="both"/>
        <w:rPr>
          <w:rFonts w:cs="Arial"/>
          <w:b/>
          <w:bCs/>
        </w:rPr>
      </w:pPr>
      <w:r>
        <w:rPr>
          <w:rFonts w:cs="Arial"/>
          <w:b/>
          <w:bCs/>
        </w:rPr>
        <w:t>Der Senat wird aufgefordert,</w:t>
      </w:r>
    </w:p>
    <w:p w:rsidR="00900F54" w:rsidRDefault="007376F4">
      <w:pPr>
        <w:pStyle w:val="Standard1"/>
        <w:spacing w:after="120"/>
        <w:jc w:val="both"/>
      </w:pPr>
      <w:r>
        <w:rPr>
          <w:rFonts w:cs="Arial"/>
        </w:rPr>
        <w:t>1. die Unterbringung von obdachlosen Menschen in Beherbergungsbetrieben wie Jugendherbergen, Ferienwohnungen, Hotels und Pensionen sicherzustellen. Die Unterbringung erfolgt a</w:t>
      </w:r>
      <w:r>
        <w:rPr>
          <w:rFonts w:cs="Arial"/>
        </w:rPr>
        <w:t>nonym und ungeachtet der Herkunft der Betroffenen. Auf eine Mitwirkungs- und Meldepflicht sowie auf eine Übermittlung der Daten der Schutzsuchenden an andere Behörden ist zu verzichten,</w:t>
      </w:r>
    </w:p>
    <w:p w:rsidR="00900F54" w:rsidRDefault="007376F4">
      <w:pPr>
        <w:pStyle w:val="Standard1"/>
        <w:spacing w:after="120"/>
        <w:jc w:val="both"/>
      </w:pPr>
      <w:r>
        <w:rPr>
          <w:rFonts w:cs="Arial"/>
        </w:rPr>
        <w:t>2. bis Ende Mai hierfür zunächst 300 Zimmer anzumieten. Die Anzahl der</w:t>
      </w:r>
      <w:r>
        <w:rPr>
          <w:rFonts w:cs="Arial"/>
        </w:rPr>
        <w:t xml:space="preserve"> Zimmer und die Dauer der Anmietung sind der aktuellen Lage laufend anzupassen und entsprechend aufzustocken bzw. zu verlängern,</w:t>
      </w:r>
    </w:p>
    <w:p w:rsidR="00900F54" w:rsidRDefault="007376F4">
      <w:pPr>
        <w:pStyle w:val="Standard1"/>
        <w:spacing w:after="120"/>
        <w:jc w:val="both"/>
        <w:rPr>
          <w:highlight w:val="yellow"/>
        </w:rPr>
      </w:pPr>
      <w:r>
        <w:rPr>
          <w:rFonts w:cs="Arial"/>
        </w:rPr>
        <w:t xml:space="preserve">3. zusätzliche Mittel für aufsuchende Sozialarbeit bereitzustellen, um so eine </w:t>
      </w:r>
      <w:proofErr w:type="spellStart"/>
      <w:r>
        <w:rPr>
          <w:rFonts w:cs="Arial"/>
        </w:rPr>
        <w:t>sozialarbeiterische</w:t>
      </w:r>
      <w:proofErr w:type="spellEnd"/>
      <w:r>
        <w:rPr>
          <w:rFonts w:cs="Arial"/>
        </w:rPr>
        <w:t xml:space="preserve"> Begleitung der Schutzsuchend</w:t>
      </w:r>
      <w:r>
        <w:rPr>
          <w:rFonts w:cs="Arial"/>
        </w:rPr>
        <w:t>en sicherzustellen,</w:t>
      </w:r>
    </w:p>
    <w:p w:rsidR="00900F54" w:rsidRDefault="007376F4">
      <w:pPr>
        <w:pStyle w:val="Standard1"/>
        <w:spacing w:after="120"/>
        <w:jc w:val="both"/>
      </w:pPr>
      <w:r>
        <w:rPr>
          <w:rFonts w:cs="Arial"/>
        </w:rPr>
        <w:t>4. der Bürgerschaft bis zum 31.05.2020 darüber zu berichten.</w:t>
      </w:r>
    </w:p>
    <w:sectPr w:rsidR="00900F54">
      <w:headerReference w:type="default" r:id="rId7"/>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F4" w:rsidRDefault="007376F4">
      <w:r>
        <w:separator/>
      </w:r>
    </w:p>
  </w:endnote>
  <w:endnote w:type="continuationSeparator" w:id="0">
    <w:p w:rsidR="007376F4" w:rsidRDefault="007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F4" w:rsidRDefault="007376F4">
      <w:r>
        <w:separator/>
      </w:r>
    </w:p>
  </w:footnote>
  <w:footnote w:type="continuationSeparator" w:id="0">
    <w:p w:rsidR="007376F4" w:rsidRDefault="0073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54" w:rsidRDefault="007376F4">
    <w:pPr>
      <w:pStyle w:val="Kopfzeile"/>
      <w:rPr>
        <w:b/>
        <w:sz w:val="28"/>
      </w:rPr>
    </w:pPr>
    <w:r>
      <w:rPr>
        <w:b/>
        <w:sz w:val="28"/>
      </w:rPr>
      <w:t>BÜRGERSCHAFT</w:t>
    </w:r>
  </w:p>
  <w:p w:rsidR="00900F54" w:rsidRDefault="007376F4">
    <w:pPr>
      <w:pStyle w:val="Kopfzeile"/>
    </w:pPr>
    <w:r>
      <w:rPr>
        <w:b/>
        <w:sz w:val="28"/>
      </w:rPr>
      <w:t>DER FREIEN UND HANSESTADT HAMBURG</w:t>
    </w:r>
    <w:r>
      <w:rPr>
        <w:b/>
        <w:sz w:val="28"/>
      </w:rPr>
      <w:tab/>
    </w:r>
    <w:r>
      <w:rPr>
        <w:sz w:val="24"/>
        <w:szCs w:val="24"/>
      </w:rPr>
      <w:t xml:space="preserve">Drucksache </w:t>
    </w:r>
    <w:r>
      <w:rPr>
        <w:b/>
        <w:sz w:val="28"/>
      </w:rPr>
      <w:t>21/</w:t>
    </w:r>
  </w:p>
  <w:p w:rsidR="00900F54" w:rsidRDefault="007376F4">
    <w:pPr>
      <w:pStyle w:val="Kopfzeile"/>
    </w:pPr>
    <w:r>
      <w:rPr>
        <w:b/>
        <w:sz w:val="24"/>
        <w:szCs w:val="24"/>
      </w:rPr>
      <w:t>21. Wahlperiode</w:t>
    </w:r>
    <w:r>
      <w:rPr>
        <w:b/>
      </w:rPr>
      <w:tab/>
    </w:r>
    <w:r>
      <w:rPr>
        <w:b/>
      </w:rPr>
      <w:tab/>
      <w:t>08.04</w:t>
    </w:r>
    <w:r>
      <w:rPr>
        <w:b/>
        <w:sz w:val="24"/>
        <w:szCs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54"/>
    <w:rsid w:val="005164C1"/>
    <w:rsid w:val="007376F4"/>
    <w:rsid w:val="00900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sz w:val="24"/>
      <w:szCs w:val="20"/>
      <w:lang w:eastAsia="de-DE"/>
    </w:rPr>
  </w:style>
  <w:style w:type="paragraph" w:customStyle="1" w:styleId="Textbody">
    <w:name w:val="Text body"/>
    <w:basedOn w:val="Standard1"/>
    <w:qFormat/>
    <w:pPr>
      <w:spacing w:after="140" w:line="276" w:lineRule="auto"/>
    </w:pPr>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numbering" w:customStyle="1" w:styleId="NoList1">
    <w:name w:val="No List_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sz w:val="24"/>
      <w:szCs w:val="20"/>
      <w:lang w:eastAsia="de-DE"/>
    </w:rPr>
  </w:style>
  <w:style w:type="paragraph" w:customStyle="1" w:styleId="Textbody">
    <w:name w:val="Text body"/>
    <w:basedOn w:val="Standard1"/>
    <w:qFormat/>
    <w:pPr>
      <w:spacing w:after="140" w:line="276" w:lineRule="auto"/>
    </w:pPr>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Oelf</cp:lastModifiedBy>
  <cp:revision>2</cp:revision>
  <dcterms:created xsi:type="dcterms:W3CDTF">2020-04-14T09:10:00Z</dcterms:created>
  <dcterms:modified xsi:type="dcterms:W3CDTF">2020-04-14T09:10:00Z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KAddress">
    <vt:lpwstr>Rathausmarkt 1</vt:lpwstr>
  </property>
  <property fmtid="{D5CDD505-2E9C-101B-9397-08002B2CF9AE}" pid="4" name="BKCity">
    <vt:lpwstr>20095 Hamburg</vt:lpwstr>
  </property>
  <property fmtid="{D5CDD505-2E9C-101B-9397-08002B2CF9AE}" pid="5" name="BKDepartment">
    <vt:lpwstr>Plenum</vt:lpwstr>
  </property>
  <property fmtid="{D5CDD505-2E9C-101B-9397-08002B2CF9AE}" pid="6" name="BKEmail">
    <vt:lpwstr>birgit.maybohm@bk.hamburg.de</vt:lpwstr>
  </property>
  <property fmtid="{D5CDD505-2E9C-101B-9397-08002B2CF9AE}" pid="7" name="BKFax">
    <vt:lpwstr>+49 40 427 31-2296</vt:lpwstr>
  </property>
  <property fmtid="{D5CDD505-2E9C-101B-9397-08002B2CF9AE}" pid="8" name="BKName">
    <vt:lpwstr>Birgit Maybohm</vt:lpwstr>
  </property>
  <property fmtid="{D5CDD505-2E9C-101B-9397-08002B2CF9AE}" pid="9" name="BKPhone">
    <vt:lpwstr>+49 40 428 31-1370</vt:lpwstr>
  </property>
  <property fmtid="{D5CDD505-2E9C-101B-9397-08002B2CF9AE}" pid="10" name="Company">
    <vt:lpwstr>Bürgerschaftskanzlei</vt:lpwstr>
  </property>
  <property fmtid="{D5CDD505-2E9C-101B-9397-08002B2CF9AE}" pid="11" name="DocSecurity">
    <vt:i4>0</vt:i4>
  </property>
  <property fmtid="{D5CDD505-2E9C-101B-9397-08002B2CF9AE}" pid="12" name="HyperlinksChanged">
    <vt:bool>false</vt:bool>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ies>
</file>