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81DC9" w14:textId="77777777" w:rsidR="006A1A32" w:rsidRDefault="006A1A32">
      <w:pPr>
        <w:pStyle w:val="Standard1"/>
        <w:spacing w:after="120"/>
        <w:rPr>
          <w:rFonts w:cs="Arial"/>
          <w:szCs w:val="24"/>
        </w:rPr>
      </w:pPr>
    </w:p>
    <w:p w14:paraId="24EB9D0F" w14:textId="77777777" w:rsidR="006A1A32" w:rsidRDefault="00235C74">
      <w:pPr>
        <w:pStyle w:val="Standard1"/>
        <w:spacing w:after="120"/>
        <w:jc w:val="center"/>
        <w:rPr>
          <w:rFonts w:cs="Arial"/>
          <w:b/>
          <w:sz w:val="28"/>
          <w:szCs w:val="28"/>
          <w:lang w:val="pt-BR"/>
        </w:rPr>
      </w:pPr>
      <w:r>
        <w:rPr>
          <w:rFonts w:cs="Arial"/>
          <w:b/>
          <w:sz w:val="28"/>
          <w:szCs w:val="28"/>
          <w:lang w:val="pt-BR"/>
        </w:rPr>
        <w:t>A N T R A G</w:t>
      </w:r>
    </w:p>
    <w:p w14:paraId="7DF517CB" w14:textId="77777777" w:rsidR="006A1A32" w:rsidRDefault="006A1A32">
      <w:pPr>
        <w:pStyle w:val="Standard1"/>
        <w:spacing w:after="120"/>
        <w:rPr>
          <w:rFonts w:cs="Arial"/>
          <w:szCs w:val="24"/>
          <w:lang w:val="pt-BR"/>
        </w:rPr>
      </w:pPr>
    </w:p>
    <w:p w14:paraId="3E9ED4A9" w14:textId="77777777" w:rsidR="006A1A32" w:rsidRDefault="00235C74">
      <w:pPr>
        <w:pStyle w:val="Standard1"/>
        <w:spacing w:after="120"/>
        <w:jc w:val="center"/>
        <w:rPr>
          <w:rFonts w:cs="Arial"/>
          <w:b/>
          <w:szCs w:val="24"/>
          <w:lang w:val="pt-BR"/>
        </w:rPr>
      </w:pPr>
      <w:r>
        <w:rPr>
          <w:rFonts w:cs="Arial"/>
          <w:b/>
          <w:szCs w:val="24"/>
          <w:lang w:val="pt-BR"/>
        </w:rPr>
        <w:t>der Abg. Deniz Celik, Dr. Stephanie Rose, Sabine Boeddinghaus, Dr. Carola Ensslen, Olga Fritzsche, Norbert Hackbusch, Stephan Jersch, Metin Kaya, Cansu Özdemir, David Stoop, Heike Sudmann und Insa Tietjen (Fraktion DIE LINKE)</w:t>
      </w:r>
      <w:r>
        <w:rPr>
          <w:rFonts w:cs="Arial"/>
          <w:b/>
          <w:i/>
          <w:sz w:val="20"/>
          <w:lang w:val="pt-BR"/>
        </w:rPr>
        <w:br/>
      </w:r>
    </w:p>
    <w:p w14:paraId="6E51326E" w14:textId="77777777" w:rsidR="006A1A32" w:rsidRDefault="00235C74">
      <w:pPr>
        <w:pStyle w:val="Standard1"/>
        <w:spacing w:after="120"/>
        <w:ind w:left="851" w:hanging="851"/>
        <w:rPr>
          <w:rFonts w:cs="Arial"/>
          <w:b/>
          <w:szCs w:val="24"/>
        </w:rPr>
      </w:pPr>
      <w:r>
        <w:rPr>
          <w:rFonts w:cs="Arial"/>
          <w:b/>
          <w:szCs w:val="24"/>
        </w:rPr>
        <w:t>Betr.:</w:t>
      </w:r>
      <w:r>
        <w:rPr>
          <w:rFonts w:cs="Arial"/>
          <w:b/>
          <w:szCs w:val="24"/>
        </w:rPr>
        <w:tab/>
        <w:t>Verelendung am Hauptbahnhof beenden: Angebote für obdachlose Drogenkonsument:innen schaffen</w:t>
      </w:r>
    </w:p>
    <w:p w14:paraId="3C089A66" w14:textId="77777777" w:rsidR="006A1A32" w:rsidRDefault="00235C74">
      <w:pPr>
        <w:pStyle w:val="Standard1"/>
        <w:jc w:val="both"/>
        <w:rPr>
          <w:rFonts w:eastAsia="Calibri" w:cs="Arial"/>
          <w:i/>
          <w:sz w:val="20"/>
          <w:szCs w:val="22"/>
          <w:lang w:eastAsia="en-US"/>
        </w:rPr>
      </w:pPr>
      <w:r>
        <w:rPr>
          <w:rFonts w:eastAsia="Calibri" w:cs="Arial"/>
          <w:i/>
          <w:sz w:val="20"/>
          <w:szCs w:val="22"/>
          <w:lang w:eastAsia="en-US"/>
        </w:rPr>
        <w:t xml:space="preserve">Nicht erst seit der Corona-Pandemie berichten Sozialarbeiter:innen von einer zunehmenden sichtbaren Verelendung der obdachlosen Menschen auf Hamburgs Straßen. Insbesondere in und um den Hamburger Bahnhof scheint sich die Situation der obdachlosen Drogengebraucher:innen verschärft zu haben. Auch der Senat bzw. die zuständige Sozialbehörde kommt in einer Anfrage der Linksfraktion (vgl. Drs. 22/10054) zu der Einschätzung, dass eine zunehmende Durchmischung der Gruppen obdachloser und drogengebrauchender Menschen zu beobachten sei. Dies geht nach Einschätzung von Expert:innen mit einer Verlagerung der Suchterkrankungen vom Alkohol hin zu synthetischen Drogen und einem damit verbundenen noch stärkeren und stetigen Beschaffungsdruck einher. Hinzukommt, dass nicht-deutsche obdachlose Menschen wegen mangelnder gesetzlicher Leistungsansprüche keinen Zugang zum Regelsystem haben und auf niedrigschwellige Hilfsangebote, wie Tagesaufenthaltsstätten, angewiesen sind. Laut der Obdachlosenbefragung von 2018 leben mehr als die Hälfte der nicht-deutschen obdachlosen Menschen seit ihrer Ankunft in Hamburg ununterbrochen auf der Straße. Tritt zu einem solchen verfestigten prekären Aufenthalt eine Suchterkrankung hinzu oder lag eine solche bereits vor, ist eine erfolgreiche Perspektivbildung erheblich erschwert. </w:t>
      </w:r>
    </w:p>
    <w:p w14:paraId="31181F63" w14:textId="794D067D" w:rsidR="006A1A32" w:rsidRDefault="00235C74">
      <w:pPr>
        <w:pStyle w:val="Standard1"/>
        <w:jc w:val="both"/>
        <w:rPr>
          <w:rFonts w:eastAsia="Calibri" w:cs="Arial"/>
          <w:i/>
          <w:sz w:val="20"/>
          <w:szCs w:val="22"/>
          <w:lang w:eastAsia="en-US"/>
        </w:rPr>
      </w:pPr>
      <w:r>
        <w:rPr>
          <w:rFonts w:eastAsia="Calibri" w:cs="Arial"/>
          <w:i/>
          <w:sz w:val="20"/>
          <w:szCs w:val="22"/>
          <w:lang w:eastAsia="en-US"/>
        </w:rPr>
        <w:t xml:space="preserve">Auch wenn mit der Einrichtung einer neuen Tagesaufenthaltsstätte in der Spaldingstraße ein neues Angebot für obdachlose Menschen geschaffen wurde, richtet sich dieses nicht explizit an Drogengebraucher:innen und steht auch nur bis Ende April bzw. bei möglicher zweimaliger Verlängerung bis Ende Juni zur Verfügung. Mehr noch: Die suchtspezifische Straßensozialarbeit mit dem Einsatzgebiet rund um den Hauptbahnhof ist trotz des sichtbar gestiegenen Bedarfs mindestens in den letzten fünf Jahren nicht erhöht worden (vgl. Drs. 22/10740). Die Stellen von zwei Straßensozialarbeiter:innen, die speziell für den Hansaplatz eingerichtet wurden, sind </w:t>
      </w:r>
      <w:r w:rsidR="005B4AA6">
        <w:rPr>
          <w:rFonts w:eastAsia="Calibri" w:cs="Arial"/>
          <w:i/>
          <w:sz w:val="20"/>
          <w:szCs w:val="22"/>
          <w:lang w:eastAsia="en-US"/>
        </w:rPr>
        <w:t xml:space="preserve">ebenfalls </w:t>
      </w:r>
      <w:bookmarkStart w:id="0" w:name="_GoBack"/>
      <w:bookmarkEnd w:id="0"/>
      <w:r w:rsidR="000C193C">
        <w:rPr>
          <w:rFonts w:eastAsia="Calibri" w:cs="Arial"/>
          <w:i/>
          <w:sz w:val="20"/>
          <w:szCs w:val="22"/>
          <w:lang w:eastAsia="en-US"/>
        </w:rPr>
        <w:t>derzeit</w:t>
      </w:r>
      <w:r>
        <w:rPr>
          <w:rFonts w:eastAsia="Calibri" w:cs="Arial"/>
          <w:i/>
          <w:sz w:val="20"/>
          <w:szCs w:val="22"/>
          <w:lang w:eastAsia="en-US"/>
        </w:rPr>
        <w:t xml:space="preserve"> nicht besetzt. Straßensozialarbeit sucht die Menschen dort auf, wo sie sich aufhalten und richtet sich insbesondere an Personen, die das etablierte Hilfesystem bisher nicht nutzen. Sie arbeitet unvoreingenommen, lebensweltnah und niedrigschwellig. Vor dem Hintergrund der eingangs beschriebenen Gruppe der obdachlosen Drogengebraucher:innen ist die Schaffung bzw. V</w:t>
      </w:r>
      <w:r w:rsidR="00A3763B">
        <w:rPr>
          <w:rFonts w:eastAsia="Calibri" w:cs="Arial"/>
          <w:i/>
          <w:sz w:val="20"/>
          <w:szCs w:val="22"/>
          <w:lang w:eastAsia="en-US"/>
        </w:rPr>
        <w:t>erstärkung von Überlebenshilfen</w:t>
      </w:r>
      <w:r>
        <w:rPr>
          <w:rFonts w:eastAsia="Calibri" w:cs="Arial"/>
          <w:i/>
          <w:sz w:val="20"/>
          <w:szCs w:val="22"/>
          <w:lang w:eastAsia="en-US"/>
        </w:rPr>
        <w:t xml:space="preserve"> für diejenigen, die über keinen gesicherten Aufenthaltsstatus und </w:t>
      </w:r>
      <w:r>
        <w:rPr>
          <w:rFonts w:eastAsia="Calibri" w:cs="Arial"/>
          <w:i/>
          <w:sz w:val="20"/>
          <w:szCs w:val="22"/>
          <w:lang w:eastAsia="en-US"/>
        </w:rPr>
        <w:lastRenderedPageBreak/>
        <w:t xml:space="preserve">Krankenversicherungsschutz verfügen und ansonsten keinen Zugang zu Angeboten des Regelsystems haben zwingend notwendig.  </w:t>
      </w:r>
    </w:p>
    <w:p w14:paraId="0578D4C3" w14:textId="77777777" w:rsidR="006A1A32" w:rsidRDefault="006A1A32">
      <w:pPr>
        <w:pStyle w:val="Standard1"/>
        <w:jc w:val="both"/>
        <w:rPr>
          <w:rFonts w:eastAsia="Calibri" w:cs="Arial"/>
          <w:i/>
          <w:sz w:val="20"/>
          <w:szCs w:val="22"/>
          <w:lang w:eastAsia="en-US"/>
        </w:rPr>
      </w:pPr>
    </w:p>
    <w:p w14:paraId="0786EE5F" w14:textId="77777777" w:rsidR="006A1A32" w:rsidRDefault="00235C74">
      <w:pPr>
        <w:pStyle w:val="Standard1"/>
        <w:jc w:val="both"/>
        <w:rPr>
          <w:rFonts w:cs="Arial"/>
          <w:b/>
          <w:bCs/>
        </w:rPr>
      </w:pPr>
      <w:r>
        <w:rPr>
          <w:rFonts w:cs="Arial"/>
          <w:b/>
          <w:bCs/>
        </w:rPr>
        <w:t>Die Bürgerschaft möge beschließen:</w:t>
      </w:r>
    </w:p>
    <w:p w14:paraId="5E736875" w14:textId="77777777" w:rsidR="006A1A32" w:rsidRDefault="00235C74">
      <w:pPr>
        <w:pStyle w:val="Standard1"/>
        <w:jc w:val="both"/>
        <w:rPr>
          <w:rFonts w:cs="Arial"/>
          <w:b/>
          <w:bCs/>
        </w:rPr>
      </w:pPr>
      <w:r>
        <w:rPr>
          <w:rFonts w:cs="Arial"/>
          <w:b/>
          <w:sz w:val="22"/>
          <w:szCs w:val="22"/>
        </w:rPr>
        <w:t>Der Senat wird aufgefordert,</w:t>
      </w:r>
    </w:p>
    <w:p w14:paraId="5E1A153D" w14:textId="7E2233ED" w:rsidR="000C193C" w:rsidRPr="00FA4221" w:rsidRDefault="00235C74" w:rsidP="00FA4221">
      <w:pPr>
        <w:pStyle w:val="Standard1"/>
        <w:numPr>
          <w:ilvl w:val="1"/>
          <w:numId w:val="1"/>
        </w:numPr>
        <w:spacing w:after="120"/>
        <w:jc w:val="both"/>
        <w:rPr>
          <w:rFonts w:cs="Arial"/>
          <w:sz w:val="22"/>
          <w:szCs w:val="22"/>
        </w:rPr>
      </w:pPr>
      <w:r>
        <w:rPr>
          <w:rFonts w:cs="Arial"/>
          <w:sz w:val="22"/>
          <w:szCs w:val="22"/>
        </w:rPr>
        <w:t>zwei zusätzliche Vollzeitäquivalente für Straßensozialarbeit mit dem Schwerpunkt Drogen und Sucht rund um den Hauptbahnhof einzusetzen</w:t>
      </w:r>
      <w:r w:rsidR="00FA4221">
        <w:rPr>
          <w:rFonts w:cs="Arial"/>
          <w:sz w:val="22"/>
          <w:szCs w:val="22"/>
        </w:rPr>
        <w:t xml:space="preserve">. Diese sollten </w:t>
      </w:r>
      <w:r w:rsidR="00270D4A">
        <w:rPr>
          <w:rFonts w:cs="Arial"/>
          <w:sz w:val="22"/>
          <w:szCs w:val="22"/>
        </w:rPr>
        <w:t xml:space="preserve">unbürokratischen </w:t>
      </w:r>
      <w:r w:rsidR="00FA4221">
        <w:rPr>
          <w:rFonts w:cs="Arial"/>
          <w:sz w:val="22"/>
          <w:szCs w:val="22"/>
        </w:rPr>
        <w:t>Zugang</w:t>
      </w:r>
      <w:r w:rsidR="00FA4221" w:rsidRPr="00FA4221">
        <w:rPr>
          <w:rFonts w:cs="Arial"/>
          <w:sz w:val="22"/>
          <w:szCs w:val="22"/>
        </w:rPr>
        <w:t xml:space="preserve"> </w:t>
      </w:r>
      <w:r w:rsidR="00FA4221">
        <w:rPr>
          <w:rFonts w:cs="Arial"/>
          <w:sz w:val="22"/>
          <w:szCs w:val="22"/>
        </w:rPr>
        <w:t xml:space="preserve">zu </w:t>
      </w:r>
      <w:r w:rsidR="00FA4221" w:rsidRPr="00FA4221">
        <w:rPr>
          <w:rFonts w:cs="Arial"/>
          <w:sz w:val="22"/>
          <w:szCs w:val="22"/>
        </w:rPr>
        <w:t xml:space="preserve">weiterführende Hilfen </w:t>
      </w:r>
      <w:r w:rsidR="00FA4221">
        <w:rPr>
          <w:rFonts w:cs="Arial"/>
          <w:sz w:val="22"/>
          <w:szCs w:val="22"/>
        </w:rPr>
        <w:t xml:space="preserve">haben und in diese </w:t>
      </w:r>
      <w:r w:rsidR="00D533E5">
        <w:rPr>
          <w:rFonts w:cs="Arial"/>
          <w:sz w:val="22"/>
          <w:szCs w:val="22"/>
        </w:rPr>
        <w:t xml:space="preserve">uneingeschränkt </w:t>
      </w:r>
      <w:r w:rsidR="00FA4221" w:rsidRPr="00FA4221">
        <w:rPr>
          <w:rFonts w:cs="Arial"/>
          <w:sz w:val="22"/>
          <w:szCs w:val="22"/>
        </w:rPr>
        <w:t>vermitteln können,</w:t>
      </w:r>
      <w:r w:rsidR="000C193C" w:rsidRPr="00FA4221">
        <w:rPr>
          <w:rFonts w:cs="Arial"/>
          <w:sz w:val="22"/>
          <w:szCs w:val="22"/>
        </w:rPr>
        <w:t xml:space="preserve"> </w:t>
      </w:r>
    </w:p>
    <w:p w14:paraId="70920FE8" w14:textId="1DB54040" w:rsidR="00235C74" w:rsidRDefault="00235C74" w:rsidP="00235C74">
      <w:pPr>
        <w:pStyle w:val="Standard1"/>
        <w:numPr>
          <w:ilvl w:val="1"/>
          <w:numId w:val="1"/>
        </w:numPr>
        <w:spacing w:after="120"/>
        <w:jc w:val="both"/>
        <w:rPr>
          <w:rFonts w:cs="Arial"/>
          <w:sz w:val="22"/>
          <w:szCs w:val="22"/>
        </w:rPr>
      </w:pPr>
      <w:r w:rsidRPr="00235C74">
        <w:rPr>
          <w:rFonts w:cs="Arial"/>
          <w:sz w:val="22"/>
          <w:szCs w:val="22"/>
        </w:rPr>
        <w:t>Anstrengungen zu unternehmen, um die unbesetzten Stellen für Sozialarbeiter:innen am Hansaplatz zeitnah zu besetzten</w:t>
      </w:r>
      <w:r w:rsidR="00666BE8">
        <w:rPr>
          <w:rFonts w:cs="Arial"/>
          <w:sz w:val="22"/>
          <w:szCs w:val="22"/>
        </w:rPr>
        <w:t xml:space="preserve"> und diese an das Fachamt Sozialraum</w:t>
      </w:r>
      <w:r w:rsidR="00830B94">
        <w:rPr>
          <w:rFonts w:cs="Arial"/>
          <w:sz w:val="22"/>
          <w:szCs w:val="22"/>
        </w:rPr>
        <w:t>management</w:t>
      </w:r>
      <w:r w:rsidR="00666BE8">
        <w:rPr>
          <w:rFonts w:cs="Arial"/>
          <w:sz w:val="22"/>
          <w:szCs w:val="22"/>
        </w:rPr>
        <w:t xml:space="preserve"> des Bezirks Hamburg-Mitte anzugliedern</w:t>
      </w:r>
      <w:r>
        <w:rPr>
          <w:rFonts w:cs="Arial"/>
          <w:sz w:val="22"/>
          <w:szCs w:val="22"/>
        </w:rPr>
        <w:t>,</w:t>
      </w:r>
    </w:p>
    <w:p w14:paraId="2E79383C" w14:textId="77777777" w:rsidR="006A1A32" w:rsidRDefault="00235C74">
      <w:pPr>
        <w:pStyle w:val="Standard1"/>
        <w:numPr>
          <w:ilvl w:val="1"/>
          <w:numId w:val="1"/>
        </w:numPr>
        <w:spacing w:after="120"/>
        <w:jc w:val="both"/>
        <w:rPr>
          <w:rFonts w:cs="Arial"/>
          <w:sz w:val="22"/>
          <w:szCs w:val="22"/>
        </w:rPr>
      </w:pPr>
      <w:r>
        <w:rPr>
          <w:rFonts w:cs="Arial"/>
          <w:sz w:val="22"/>
          <w:szCs w:val="22"/>
        </w:rPr>
        <w:t>eine ganztägig geöffnete konsumtolerante Tagesaufenthaltsstätte in unmittelbarer Nähe zum Hauptbahnhof einzurichten,</w:t>
      </w:r>
    </w:p>
    <w:p w14:paraId="7B6F207F" w14:textId="64493541" w:rsidR="006A1A32" w:rsidRPr="00270D4A" w:rsidRDefault="00FA4221" w:rsidP="00270D4A">
      <w:pPr>
        <w:pStyle w:val="Standard1"/>
        <w:numPr>
          <w:ilvl w:val="1"/>
          <w:numId w:val="1"/>
        </w:numPr>
        <w:spacing w:after="120"/>
        <w:jc w:val="both"/>
        <w:rPr>
          <w:rFonts w:cs="Arial"/>
          <w:sz w:val="22"/>
          <w:szCs w:val="22"/>
        </w:rPr>
      </w:pPr>
      <w:r>
        <w:rPr>
          <w:rFonts w:cs="Arial"/>
          <w:sz w:val="22"/>
          <w:szCs w:val="22"/>
        </w:rPr>
        <w:t xml:space="preserve">ein </w:t>
      </w:r>
      <w:r w:rsidR="00270D4A">
        <w:rPr>
          <w:rFonts w:cs="Arial"/>
          <w:sz w:val="22"/>
          <w:szCs w:val="22"/>
        </w:rPr>
        <w:t xml:space="preserve">niedrigschwelliges </w:t>
      </w:r>
      <w:r>
        <w:rPr>
          <w:rFonts w:cs="Arial"/>
          <w:sz w:val="22"/>
          <w:szCs w:val="22"/>
        </w:rPr>
        <w:t>konsumtolerantes Unterbringungs- und Beratungsangebot</w:t>
      </w:r>
      <w:r w:rsidR="00270D4A">
        <w:rPr>
          <w:rFonts w:cs="Arial"/>
          <w:sz w:val="22"/>
          <w:szCs w:val="22"/>
        </w:rPr>
        <w:t xml:space="preserve">, nach dem Vorbild der </w:t>
      </w:r>
      <w:r w:rsidR="00270D4A" w:rsidRPr="00270D4A">
        <w:rPr>
          <w:rFonts w:cs="Arial"/>
          <w:sz w:val="22"/>
          <w:szCs w:val="22"/>
        </w:rPr>
        <w:t>Notunterbringung und Beratung für von Obdachlosigkeit bedrohte/betroffene Sexarbeiter</w:t>
      </w:r>
      <w:r w:rsidR="00270D4A">
        <w:rPr>
          <w:rFonts w:cs="Arial"/>
          <w:sz w:val="22"/>
          <w:szCs w:val="22"/>
        </w:rPr>
        <w:t>:</w:t>
      </w:r>
      <w:r w:rsidR="00270D4A" w:rsidRPr="00270D4A">
        <w:rPr>
          <w:rFonts w:cs="Arial"/>
          <w:sz w:val="22"/>
          <w:szCs w:val="22"/>
        </w:rPr>
        <w:t>innen</w:t>
      </w:r>
      <w:r w:rsidR="00D533E5">
        <w:rPr>
          <w:rFonts w:cs="Arial"/>
          <w:sz w:val="22"/>
          <w:szCs w:val="22"/>
        </w:rPr>
        <w:t xml:space="preserve"> während der Corona-Pandemie, einzurichten sowie die bestehenden konsumtoleranten</w:t>
      </w:r>
      <w:r w:rsidR="00270D4A" w:rsidRPr="00270D4A">
        <w:rPr>
          <w:rFonts w:cs="Arial"/>
          <w:sz w:val="22"/>
          <w:szCs w:val="22"/>
        </w:rPr>
        <w:t xml:space="preserve"> </w:t>
      </w:r>
      <w:r w:rsidR="00235C74" w:rsidRPr="00270D4A">
        <w:rPr>
          <w:rFonts w:cs="Arial"/>
          <w:sz w:val="22"/>
          <w:szCs w:val="22"/>
        </w:rPr>
        <w:t>Notunterkünfte</w:t>
      </w:r>
      <w:r w:rsidRPr="00270D4A">
        <w:rPr>
          <w:rFonts w:cs="Arial"/>
          <w:sz w:val="22"/>
          <w:szCs w:val="22"/>
        </w:rPr>
        <w:t xml:space="preserve"> bedarfsgerecht aufzustocken</w:t>
      </w:r>
      <w:r w:rsidR="00D533E5">
        <w:rPr>
          <w:rFonts w:cs="Arial"/>
          <w:sz w:val="22"/>
          <w:szCs w:val="22"/>
        </w:rPr>
        <w:t>,</w:t>
      </w:r>
      <w:r w:rsidRPr="00270D4A">
        <w:rPr>
          <w:rFonts w:cs="Arial"/>
          <w:sz w:val="22"/>
          <w:szCs w:val="22"/>
        </w:rPr>
        <w:t xml:space="preserve"> </w:t>
      </w:r>
    </w:p>
    <w:p w14:paraId="713EAC02" w14:textId="77777777" w:rsidR="00235C74" w:rsidRDefault="00235C74">
      <w:pPr>
        <w:pStyle w:val="Standard1"/>
        <w:numPr>
          <w:ilvl w:val="1"/>
          <w:numId w:val="1"/>
        </w:numPr>
        <w:spacing w:after="120"/>
        <w:jc w:val="both"/>
        <w:rPr>
          <w:rFonts w:cs="Arial"/>
          <w:sz w:val="22"/>
          <w:szCs w:val="22"/>
        </w:rPr>
      </w:pPr>
      <w:r>
        <w:rPr>
          <w:rFonts w:cs="Arial"/>
          <w:sz w:val="22"/>
          <w:szCs w:val="22"/>
        </w:rPr>
        <w:t>sicherzustellen, dass bei der Planung des Umbaus des Hauptbahnhofs ausreichend Aufenthaltsmöglichkeiten für obdachlose Menschen berücksichtigt werden,</w:t>
      </w:r>
    </w:p>
    <w:p w14:paraId="0C59BCF2" w14:textId="77777777" w:rsidR="006A1A32" w:rsidRDefault="00235C74">
      <w:pPr>
        <w:pStyle w:val="Standard1"/>
        <w:numPr>
          <w:ilvl w:val="1"/>
          <w:numId w:val="1"/>
        </w:numPr>
        <w:spacing w:after="120"/>
        <w:jc w:val="both"/>
        <w:rPr>
          <w:rFonts w:cs="Arial"/>
          <w:sz w:val="22"/>
          <w:szCs w:val="22"/>
        </w:rPr>
      </w:pPr>
      <w:r>
        <w:rPr>
          <w:rFonts w:cs="Arial"/>
          <w:sz w:val="22"/>
          <w:szCs w:val="22"/>
        </w:rPr>
        <w:t>der Bürgerschaft bis zum 31. Mai 2023 dazu zu berichten.</w:t>
      </w:r>
    </w:p>
    <w:sectPr w:rsidR="006A1A32">
      <w:headerReference w:type="default" r:id="rId8"/>
      <w:footerReference w:type="default" r:id="rId9"/>
      <w:pgSz w:w="11906" w:h="16838"/>
      <w:pgMar w:top="1417" w:right="1417" w:bottom="1134" w:left="1417" w:header="708"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95D2" w14:textId="77777777" w:rsidR="00154CEB" w:rsidRDefault="00235C74">
      <w:r>
        <w:separator/>
      </w:r>
    </w:p>
  </w:endnote>
  <w:endnote w:type="continuationSeparator" w:id="0">
    <w:p w14:paraId="3B98092A" w14:textId="77777777" w:rsidR="00154CEB" w:rsidRDefault="0023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041A" w14:textId="77777777" w:rsidR="006A1A32" w:rsidRDefault="006A1A32">
    <w:pPr>
      <w:pStyle w:val="Fuzeile"/>
    </w:pPr>
  </w:p>
  <w:p w14:paraId="380B41F9" w14:textId="77777777" w:rsidR="006A1A32" w:rsidRDefault="006A1A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A78E" w14:textId="77777777" w:rsidR="00154CEB" w:rsidRDefault="00235C74">
      <w:r>
        <w:separator/>
      </w:r>
    </w:p>
  </w:footnote>
  <w:footnote w:type="continuationSeparator" w:id="0">
    <w:p w14:paraId="3BE41798" w14:textId="77777777" w:rsidR="00154CEB" w:rsidRDefault="0023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47A3" w14:textId="77777777" w:rsidR="006A1A32" w:rsidRDefault="00235C74">
    <w:pPr>
      <w:pStyle w:val="Kopfzeile"/>
      <w:rPr>
        <w:b/>
        <w:sz w:val="28"/>
      </w:rPr>
    </w:pPr>
    <w:r>
      <w:rPr>
        <w:b/>
        <w:sz w:val="28"/>
      </w:rPr>
      <w:t>BÜRGERSCHAFT</w:t>
    </w:r>
  </w:p>
  <w:p w14:paraId="4C8EE219" w14:textId="77777777" w:rsidR="006A1A32" w:rsidRDefault="00235C74">
    <w:pPr>
      <w:pStyle w:val="Kopfzeile"/>
    </w:pPr>
    <w:r>
      <w:rPr>
        <w:b/>
        <w:sz w:val="28"/>
      </w:rPr>
      <w:t>DER FREIEN UND HANSESTADT HAMBURG</w:t>
    </w:r>
    <w:r>
      <w:rPr>
        <w:b/>
        <w:sz w:val="28"/>
      </w:rPr>
      <w:tab/>
    </w:r>
    <w:r>
      <w:rPr>
        <w:sz w:val="24"/>
        <w:szCs w:val="24"/>
      </w:rPr>
      <w:t xml:space="preserve">Drucksache </w:t>
    </w:r>
    <w:r>
      <w:rPr>
        <w:b/>
        <w:sz w:val="28"/>
      </w:rPr>
      <w:t>22/</w:t>
    </w:r>
  </w:p>
  <w:p w14:paraId="2084C787" w14:textId="77777777" w:rsidR="006A1A32" w:rsidRDefault="00235C74">
    <w:pPr>
      <w:pStyle w:val="Kopfzeile"/>
    </w:pPr>
    <w:r>
      <w:rPr>
        <w:b/>
        <w:sz w:val="24"/>
        <w:szCs w:val="24"/>
      </w:rPr>
      <w:t>22. Wahlperiode</w:t>
    </w:r>
    <w:r>
      <w:rPr>
        <w:b/>
      </w:rPr>
      <w:tab/>
    </w:r>
    <w:r>
      <w:rPr>
        <w:b/>
      </w:rPr>
      <w:tab/>
      <w:t>xx.xx</w:t>
    </w:r>
    <w:r>
      <w:rPr>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871"/>
    <w:multiLevelType w:val="multilevel"/>
    <w:tmpl w:val="987A2F2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eastAsia="Times New Roman" w:cs="Aria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CBC3592"/>
    <w:multiLevelType w:val="multilevel"/>
    <w:tmpl w:val="C5FCED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32"/>
    <w:rsid w:val="000C193C"/>
    <w:rsid w:val="00154CEB"/>
    <w:rsid w:val="00235C74"/>
    <w:rsid w:val="00270D4A"/>
    <w:rsid w:val="002E72DB"/>
    <w:rsid w:val="005B4AA6"/>
    <w:rsid w:val="00666BE8"/>
    <w:rsid w:val="006A1A32"/>
    <w:rsid w:val="00830B94"/>
    <w:rsid w:val="00A3763B"/>
    <w:rsid w:val="00D533E5"/>
    <w:rsid w:val="00FA42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709E"/>
  <w15:docId w15:val="{659F411B-D957-4F46-A21C-4F126B2B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Pr>
      <w:rFonts w:ascii="Arial" w:eastAsia="Arial" w:hAnsi="Arial" w:cs="Arial"/>
    </w:rPr>
  </w:style>
  <w:style w:type="character" w:customStyle="1" w:styleId="FuzeileZchn">
    <w:name w:val="Fußzeile Zchn"/>
    <w:basedOn w:val="Absatz-Standardschriftart"/>
    <w:uiPriority w:val="99"/>
    <w:qFormat/>
    <w:rPr>
      <w:rFonts w:ascii="Arial" w:eastAsia="Arial" w:hAnsi="Arial" w:cs="Arial"/>
    </w:rPr>
  </w:style>
  <w:style w:type="character" w:customStyle="1" w:styleId="SprechblasentextZchn">
    <w:name w:val="Sprechblasentext Zchn"/>
    <w:basedOn w:val="Absatz-Standardschriftart"/>
    <w:qFormat/>
    <w:rPr>
      <w:rFonts w:ascii="Tahoma" w:eastAsia="Tahoma" w:hAnsi="Tahoma" w:cs="Tahoma"/>
      <w:sz w:val="16"/>
      <w:szCs w:val="16"/>
    </w:rPr>
  </w:style>
  <w:style w:type="character" w:customStyle="1" w:styleId="Betont">
    <w:name w:val="Betont"/>
    <w:qFormat/>
    <w:rPr>
      <w:i/>
      <w:iCs/>
    </w:rPr>
  </w:style>
  <w:style w:type="character" w:styleId="Kommentarzeichen">
    <w:name w:val="annotation reference"/>
    <w:basedOn w:val="Absatz-Standardschriftart"/>
    <w:uiPriority w:val="99"/>
    <w:semiHidden/>
    <w:unhideWhenUsed/>
    <w:qFormat/>
    <w:rsid w:val="00912B4E"/>
    <w:rPr>
      <w:sz w:val="16"/>
      <w:szCs w:val="16"/>
    </w:rPr>
  </w:style>
  <w:style w:type="character" w:customStyle="1" w:styleId="KommentartextZchn">
    <w:name w:val="Kommentartext Zchn"/>
    <w:basedOn w:val="Absatz-Standardschriftart"/>
    <w:link w:val="Kommentartext"/>
    <w:uiPriority w:val="99"/>
    <w:semiHidden/>
    <w:qFormat/>
    <w:rsid w:val="00912B4E"/>
    <w:rPr>
      <w:szCs w:val="20"/>
    </w:rPr>
  </w:style>
  <w:style w:type="character" w:customStyle="1" w:styleId="KommentarthemaZchn">
    <w:name w:val="Kommentarthema Zchn"/>
    <w:basedOn w:val="KommentartextZchn"/>
    <w:link w:val="Kommentarthema"/>
    <w:uiPriority w:val="99"/>
    <w:semiHidden/>
    <w:qFormat/>
    <w:rsid w:val="00912B4E"/>
    <w:rPr>
      <w:b/>
      <w:bCs/>
      <w:szCs w:val="20"/>
    </w:rPr>
  </w:style>
  <w:style w:type="character" w:customStyle="1" w:styleId="Zeilennummerierung">
    <w:name w:val="Zeilennummerierung"/>
  </w:style>
  <w:style w:type="paragraph" w:customStyle="1" w:styleId="berschrift">
    <w:name w:val="Überschrift"/>
    <w:basedOn w:val="Standard"/>
    <w:next w:val="Textkrper"/>
    <w:qFormat/>
    <w:pPr>
      <w:keepNext/>
      <w:widowControl w:val="0"/>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Standard"/>
    <w:pPr>
      <w:widowControl w:val="0"/>
    </w:pPr>
    <w:rPr>
      <w:rFonts w:cs="Lohit Devanagari"/>
    </w:rPr>
  </w:style>
  <w:style w:type="paragraph" w:styleId="Beschriftung">
    <w:name w:val="caption"/>
    <w:basedOn w:val="Standard1"/>
    <w:qFormat/>
    <w:pPr>
      <w:suppressLineNumbers/>
      <w:spacing w:before="120" w:after="120"/>
    </w:pPr>
    <w:rPr>
      <w:rFonts w:cs="Lohit Devanagari"/>
      <w:i/>
      <w:iCs/>
      <w:szCs w:val="24"/>
    </w:rPr>
  </w:style>
  <w:style w:type="paragraph" w:customStyle="1" w:styleId="Verzeichnis">
    <w:name w:val="Verzeichnis"/>
    <w:basedOn w:val="Standard"/>
    <w:qFormat/>
    <w:pPr>
      <w:widowControl w:val="0"/>
      <w:suppressLineNumbers/>
    </w:pPr>
    <w:rPr>
      <w:rFonts w:cs="Lohit Devanagari"/>
    </w:rPr>
  </w:style>
  <w:style w:type="paragraph" w:customStyle="1" w:styleId="Standard1">
    <w:name w:val="Standard1"/>
    <w:qFormat/>
    <w:pPr>
      <w:spacing w:line="360" w:lineRule="auto"/>
    </w:pPr>
    <w:rPr>
      <w:rFonts w:ascii="Arial" w:eastAsia="Times New Roman" w:hAnsi="Arial" w:cs="Times New Roman"/>
      <w:sz w:val="24"/>
      <w:szCs w:val="20"/>
      <w:lang w:eastAsia="de-DE"/>
    </w:rPr>
  </w:style>
  <w:style w:type="paragraph" w:customStyle="1" w:styleId="Textbody">
    <w:name w:val="Text body"/>
    <w:basedOn w:val="Standard1"/>
    <w:qFormat/>
    <w:pPr>
      <w:spacing w:after="140" w:line="276" w:lineRule="auto"/>
    </w:pPr>
  </w:style>
  <w:style w:type="paragraph" w:customStyle="1" w:styleId="Kopf-undFuzeile">
    <w:name w:val="Kopf- und Fußzeile"/>
    <w:basedOn w:val="Standard"/>
    <w:qFormat/>
  </w:style>
  <w:style w:type="paragraph" w:styleId="Kopfzeile">
    <w:name w:val="header"/>
    <w:basedOn w:val="Standard1"/>
    <w:pPr>
      <w:tabs>
        <w:tab w:val="center" w:pos="4536"/>
        <w:tab w:val="right" w:pos="9072"/>
      </w:tabs>
      <w:spacing w:line="240" w:lineRule="auto"/>
    </w:pPr>
    <w:rPr>
      <w:rFonts w:eastAsia="Calibri" w:cs="DejaVu Sans"/>
      <w:sz w:val="22"/>
      <w:szCs w:val="22"/>
      <w:lang w:eastAsia="en-US"/>
    </w:rPr>
  </w:style>
  <w:style w:type="paragraph" w:styleId="Fuzeile">
    <w:name w:val="footer"/>
    <w:basedOn w:val="Standard1"/>
    <w:uiPriority w:val="99"/>
    <w:pPr>
      <w:tabs>
        <w:tab w:val="center" w:pos="4536"/>
        <w:tab w:val="right" w:pos="9072"/>
      </w:tabs>
      <w:spacing w:line="240" w:lineRule="auto"/>
    </w:pPr>
    <w:rPr>
      <w:rFonts w:eastAsia="Calibri" w:cs="DejaVu Sans"/>
      <w:sz w:val="22"/>
      <w:szCs w:val="22"/>
      <w:lang w:eastAsia="en-US"/>
    </w:rPr>
  </w:style>
  <w:style w:type="paragraph" w:styleId="Sprechblasentext">
    <w:name w:val="Balloon Text"/>
    <w:basedOn w:val="Standard1"/>
    <w:qFormat/>
    <w:pPr>
      <w:spacing w:line="240" w:lineRule="auto"/>
    </w:pPr>
    <w:rPr>
      <w:rFonts w:ascii="Tahoma" w:eastAsia="Calibri" w:hAnsi="Tahoma" w:cs="Tahoma"/>
      <w:sz w:val="16"/>
      <w:szCs w:val="16"/>
      <w:lang w:eastAsia="en-US"/>
    </w:rPr>
  </w:style>
  <w:style w:type="paragraph" w:styleId="Kommentartext">
    <w:name w:val="annotation text"/>
    <w:basedOn w:val="Standard"/>
    <w:link w:val="KommentartextZchn"/>
    <w:uiPriority w:val="99"/>
    <w:semiHidden/>
    <w:unhideWhenUsed/>
    <w:qFormat/>
    <w:rsid w:val="00912B4E"/>
    <w:rPr>
      <w:sz w:val="20"/>
      <w:szCs w:val="20"/>
    </w:rPr>
  </w:style>
  <w:style w:type="paragraph" w:styleId="Kommentarthema">
    <w:name w:val="annotation subject"/>
    <w:basedOn w:val="Kommentartext"/>
    <w:link w:val="KommentarthemaZchn"/>
    <w:uiPriority w:val="99"/>
    <w:semiHidden/>
    <w:unhideWhenUsed/>
    <w:qFormat/>
    <w:rsid w:val="00912B4E"/>
    <w:rPr>
      <w:b/>
      <w:bCs/>
    </w:rPr>
  </w:style>
  <w:style w:type="paragraph" w:styleId="berarbeitung">
    <w:name w:val="Revision"/>
    <w:uiPriority w:val="99"/>
    <w:semiHidden/>
    <w:qFormat/>
    <w:rsid w:val="00912B4E"/>
    <w:rPr>
      <w:sz w:val="24"/>
    </w:rPr>
  </w:style>
  <w:style w:type="paragraph" w:styleId="Listenabsatz">
    <w:name w:val="List Paragraph"/>
    <w:basedOn w:val="Standard"/>
    <w:uiPriority w:val="34"/>
    <w:qFormat/>
    <w:rsid w:val="00B82B6B"/>
    <w:pPr>
      <w:ind w:left="720"/>
      <w:contextualSpacing/>
    </w:p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242A-4BAE-49D7-8B2C-00C543EC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Craß, Miriam</cp:lastModifiedBy>
  <cp:revision>10</cp:revision>
  <dcterms:created xsi:type="dcterms:W3CDTF">2023-02-15T08:41:00Z</dcterms:created>
  <dcterms:modified xsi:type="dcterms:W3CDTF">2023-02-27T13:08:00Z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KAddress">
    <vt:lpwstr>Rathausmarkt 1</vt:lpwstr>
  </property>
  <property fmtid="{D5CDD505-2E9C-101B-9397-08002B2CF9AE}" pid="4" name="BKCity">
    <vt:lpwstr>20095 Hamburg</vt:lpwstr>
  </property>
  <property fmtid="{D5CDD505-2E9C-101B-9397-08002B2CF9AE}" pid="5" name="BKDepartment">
    <vt:lpwstr>Plenum</vt:lpwstr>
  </property>
  <property fmtid="{D5CDD505-2E9C-101B-9397-08002B2CF9AE}" pid="6" name="BKEmail">
    <vt:lpwstr>birgit.maybohm@bk.hamburg.de</vt:lpwstr>
  </property>
  <property fmtid="{D5CDD505-2E9C-101B-9397-08002B2CF9AE}" pid="7" name="BKFax">
    <vt:lpwstr>+49 40 427 31-2296</vt:lpwstr>
  </property>
  <property fmtid="{D5CDD505-2E9C-101B-9397-08002B2CF9AE}" pid="8" name="BKName">
    <vt:lpwstr>Birgit Maybohm</vt:lpwstr>
  </property>
  <property fmtid="{D5CDD505-2E9C-101B-9397-08002B2CF9AE}" pid="9" name="BKPhone">
    <vt:lpwstr>+49 40 428 31-1370</vt:lpwstr>
  </property>
  <property fmtid="{D5CDD505-2E9C-101B-9397-08002B2CF9AE}" pid="10" name="Company">
    <vt:lpwstr>Bürgerschaftskanzlei</vt:lpwstr>
  </property>
  <property fmtid="{D5CDD505-2E9C-101B-9397-08002B2CF9AE}" pid="11" name="DocSecurity">
    <vt:i4>0</vt:i4>
  </property>
  <property fmtid="{D5CDD505-2E9C-101B-9397-08002B2CF9AE}" pid="12" name="HyperlinksChanged">
    <vt:bool>false</vt:bool>
  </property>
  <property fmtid="{D5CDD505-2E9C-101B-9397-08002B2CF9AE}" pid="13" name="LinksUpToDate">
    <vt:bool>false</vt:bool>
  </property>
  <property fmtid="{D5CDD505-2E9C-101B-9397-08002B2CF9AE}" pid="14" name="ScaleCrop">
    <vt:bool>false</vt:bool>
  </property>
  <property fmtid="{D5CDD505-2E9C-101B-9397-08002B2CF9AE}" pid="15" name="ShareDoc">
    <vt:bool>false</vt:bool>
  </property>
</Properties>
</file>