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FD44" w14:textId="77777777" w:rsidR="00B121F6" w:rsidRDefault="00B121F6" w:rsidP="0021654B">
      <w:pPr>
        <w:pStyle w:val="Standard1"/>
        <w:suppressAutoHyphens w:val="0"/>
        <w:spacing w:after="120"/>
        <w:rPr>
          <w:szCs w:val="24"/>
        </w:rPr>
      </w:pPr>
    </w:p>
    <w:p w14:paraId="2B9F1E67" w14:textId="77777777" w:rsidR="00B121F6" w:rsidRDefault="00DC14B0" w:rsidP="0021654B">
      <w:pPr>
        <w:pStyle w:val="Standard1"/>
        <w:suppressAutoHyphens w:val="0"/>
        <w:spacing w:after="120"/>
        <w:jc w:val="center"/>
        <w:rPr>
          <w:b/>
          <w:sz w:val="28"/>
          <w:szCs w:val="28"/>
        </w:rPr>
      </w:pPr>
      <w:r>
        <w:rPr>
          <w:b/>
          <w:sz w:val="28"/>
          <w:szCs w:val="28"/>
        </w:rPr>
        <w:t>A N T R A G</w:t>
      </w:r>
    </w:p>
    <w:p w14:paraId="125E2346" w14:textId="77777777" w:rsidR="00B121F6" w:rsidRDefault="00B121F6" w:rsidP="0021654B">
      <w:pPr>
        <w:pStyle w:val="Standard1"/>
        <w:suppressAutoHyphens w:val="0"/>
        <w:spacing w:after="120"/>
        <w:rPr>
          <w:szCs w:val="24"/>
        </w:rPr>
      </w:pPr>
    </w:p>
    <w:p w14:paraId="37C3DD49" w14:textId="09C4C864" w:rsidR="00E06B27" w:rsidRDefault="00DC14B0" w:rsidP="00E06B27">
      <w:pPr>
        <w:pStyle w:val="Standard1"/>
        <w:suppressAutoHyphens w:val="0"/>
        <w:spacing w:after="120"/>
        <w:jc w:val="center"/>
        <w:rPr>
          <w:b/>
          <w:szCs w:val="24"/>
        </w:rPr>
      </w:pPr>
      <w:r>
        <w:rPr>
          <w:b/>
          <w:szCs w:val="24"/>
        </w:rPr>
        <w:t>der Abg. Deniz Celik, Sabine Boeddinghaus, Dr. Carola Ensslen, Olga Fritzsche, Norbert Hackbusch, Stephan Jersch, Metin Kaya, Cansu Özdemir, Dr. Stephanie Rose, David Stoop, Insa Tietjen</w:t>
      </w:r>
      <w:r w:rsidR="00F61E3A">
        <w:rPr>
          <w:b/>
          <w:szCs w:val="24"/>
        </w:rPr>
        <w:t>, Heike Sudmann</w:t>
      </w:r>
      <w:r>
        <w:rPr>
          <w:b/>
          <w:szCs w:val="24"/>
        </w:rPr>
        <w:t xml:space="preserve"> und Mehmet Yildiz (Fraktion DIE LINKE)</w:t>
      </w:r>
    </w:p>
    <w:p w14:paraId="5D485B8C" w14:textId="77777777" w:rsidR="00E06B27" w:rsidRDefault="00E06B27" w:rsidP="00E06B27">
      <w:pPr>
        <w:pStyle w:val="Standard1"/>
        <w:suppressAutoHyphens w:val="0"/>
        <w:spacing w:after="120"/>
        <w:jc w:val="center"/>
        <w:rPr>
          <w:b/>
          <w:szCs w:val="24"/>
        </w:rPr>
      </w:pPr>
    </w:p>
    <w:p w14:paraId="407BDD57" w14:textId="5F4E8316" w:rsidR="00B121F6" w:rsidRDefault="00C83A53" w:rsidP="0021654B">
      <w:pPr>
        <w:pStyle w:val="Standard1"/>
        <w:suppressAutoHyphens w:val="0"/>
        <w:spacing w:after="120"/>
        <w:jc w:val="center"/>
      </w:pPr>
      <w:r>
        <w:rPr>
          <w:b/>
          <w:szCs w:val="24"/>
        </w:rPr>
        <w:t>Zusatzantrag zu Drs.</w:t>
      </w:r>
      <w:r w:rsidRPr="00E66D22">
        <w:rPr>
          <w:b/>
          <w:color w:val="FF0000"/>
          <w:szCs w:val="24"/>
        </w:rPr>
        <w:t>22/</w:t>
      </w:r>
      <w:r w:rsidR="00E06B27" w:rsidRPr="00E66D22">
        <w:rPr>
          <w:b/>
          <w:color w:val="FF0000"/>
          <w:szCs w:val="24"/>
        </w:rPr>
        <w:t>5887</w:t>
      </w:r>
    </w:p>
    <w:p w14:paraId="14217F28" w14:textId="19B1C603" w:rsidR="002F1BCF" w:rsidRDefault="00DC14B0" w:rsidP="002F1BCF">
      <w:pPr>
        <w:pStyle w:val="Standard1"/>
        <w:suppressAutoHyphens w:val="0"/>
        <w:spacing w:after="120"/>
        <w:ind w:left="851" w:hanging="851"/>
        <w:rPr>
          <w:rFonts w:cs="Arial"/>
          <w:b/>
          <w:szCs w:val="24"/>
        </w:rPr>
      </w:pPr>
      <w:r>
        <w:rPr>
          <w:rFonts w:cs="Arial"/>
          <w:b/>
          <w:szCs w:val="24"/>
        </w:rPr>
        <w:t>Betr.:</w:t>
      </w:r>
      <w:r>
        <w:rPr>
          <w:rFonts w:cs="Arial"/>
          <w:b/>
          <w:szCs w:val="24"/>
        </w:rPr>
        <w:tab/>
      </w:r>
      <w:r w:rsidR="007A10E7">
        <w:rPr>
          <w:rFonts w:cs="Arial"/>
          <w:b/>
          <w:szCs w:val="24"/>
        </w:rPr>
        <w:t xml:space="preserve">Kennzeichnungspflicht umfassend gewährleisten </w:t>
      </w:r>
      <w:r w:rsidR="00E06B27">
        <w:rPr>
          <w:rFonts w:cs="Arial"/>
          <w:b/>
          <w:szCs w:val="24"/>
        </w:rPr>
        <w:t>und ausbauen!</w:t>
      </w:r>
    </w:p>
    <w:p w14:paraId="3097CBDD" w14:textId="702AC906" w:rsidR="002C653B" w:rsidRDefault="007A10E7" w:rsidP="007A10E7">
      <w:pPr>
        <w:pStyle w:val="Standard1"/>
        <w:suppressAutoHyphens w:val="0"/>
        <w:spacing w:after="120"/>
        <w:jc w:val="both"/>
        <w:rPr>
          <w:rFonts w:cs="Arial"/>
          <w:szCs w:val="24"/>
        </w:rPr>
      </w:pPr>
      <w:r>
        <w:rPr>
          <w:rFonts w:cs="Arial"/>
          <w:szCs w:val="24"/>
        </w:rPr>
        <w:t xml:space="preserve">Die Einführung der </w:t>
      </w:r>
      <w:r w:rsidR="00262EBD">
        <w:rPr>
          <w:rFonts w:cs="Arial"/>
          <w:szCs w:val="24"/>
        </w:rPr>
        <w:t xml:space="preserve">individuellen </w:t>
      </w:r>
      <w:r>
        <w:rPr>
          <w:rFonts w:cs="Arial"/>
          <w:szCs w:val="24"/>
        </w:rPr>
        <w:t xml:space="preserve">Kennzeichnungspflicht für Hamburger Polizist:innen </w:t>
      </w:r>
      <w:r w:rsidR="00262EBD">
        <w:rPr>
          <w:rFonts w:cs="Arial"/>
          <w:szCs w:val="24"/>
        </w:rPr>
        <w:t>war ein wichtiger Schritt, um die demokratische und juristische Kontrolle polizeilichen Handelns zu stärken.</w:t>
      </w:r>
      <w:r w:rsidR="002C653B">
        <w:rPr>
          <w:rFonts w:cs="Arial"/>
          <w:szCs w:val="24"/>
        </w:rPr>
        <w:t xml:space="preserve"> Seit knapp zwei Jahren gilt die Kennzeichnungspflicht nu</w:t>
      </w:r>
      <w:r w:rsidR="00A9369B">
        <w:rPr>
          <w:rFonts w:cs="Arial"/>
          <w:szCs w:val="24"/>
        </w:rPr>
        <w:t>n in Hamburg und der Senat hat</w:t>
      </w:r>
      <w:r w:rsidR="002C653B">
        <w:rPr>
          <w:rFonts w:cs="Arial"/>
          <w:szCs w:val="24"/>
        </w:rPr>
        <w:t xml:space="preserve"> nun einen Evaluatio</w:t>
      </w:r>
      <w:r w:rsidR="00A9369B">
        <w:rPr>
          <w:rFonts w:cs="Arial"/>
          <w:szCs w:val="24"/>
        </w:rPr>
        <w:t>nsbericht vorgelegt und schlägt</w:t>
      </w:r>
      <w:r w:rsidR="002C653B">
        <w:rPr>
          <w:rFonts w:cs="Arial"/>
          <w:szCs w:val="24"/>
        </w:rPr>
        <w:t xml:space="preserve"> eine Entfristung der aktuell bis zum 31.12.2021 befristeten individuellen Kennzeichnungspflicht vor. Die Entfristung und damit die Verstätigung der Kennzeichnungspflicht ist uneingeschränkt zu begrüßen, jedoch sollte die Gelegenheit genutzt werden, um Schwachstellen der bisherigen Regelung auszubessern </w:t>
      </w:r>
    </w:p>
    <w:p w14:paraId="5341A257" w14:textId="17B4FD80" w:rsidR="00E57B2E" w:rsidRDefault="002C653B" w:rsidP="007A10E7">
      <w:pPr>
        <w:pStyle w:val="Standard1"/>
        <w:suppressAutoHyphens w:val="0"/>
        <w:spacing w:after="120"/>
        <w:jc w:val="both"/>
        <w:rPr>
          <w:rFonts w:cs="Arial"/>
          <w:szCs w:val="24"/>
        </w:rPr>
      </w:pPr>
      <w:r>
        <w:rPr>
          <w:rFonts w:cs="Arial"/>
          <w:szCs w:val="24"/>
        </w:rPr>
        <w:t>Denn b</w:t>
      </w:r>
      <w:r w:rsidR="007A10E7">
        <w:rPr>
          <w:rFonts w:cs="Arial"/>
          <w:szCs w:val="24"/>
        </w:rPr>
        <w:t>ereits bei Einführung d</w:t>
      </w:r>
      <w:r>
        <w:rPr>
          <w:rFonts w:cs="Arial"/>
          <w:szCs w:val="24"/>
        </w:rPr>
        <w:t>er Kennzeichnungspflicht gab es</w:t>
      </w:r>
      <w:r w:rsidR="00262EBD">
        <w:rPr>
          <w:rFonts w:cs="Arial"/>
          <w:szCs w:val="24"/>
        </w:rPr>
        <w:t xml:space="preserve"> berechtigte </w:t>
      </w:r>
      <w:r w:rsidR="007A10E7">
        <w:rPr>
          <w:rFonts w:cs="Arial"/>
          <w:szCs w:val="24"/>
        </w:rPr>
        <w:t>Kritik daran, dass die Kennzeichnungspflicht nicht für alle Einsatzarten gilt, sondern lediglich „</w:t>
      </w:r>
      <w:r w:rsidR="007A10E7" w:rsidRPr="007A10E7">
        <w:rPr>
          <w:rFonts w:cs="Arial"/>
          <w:szCs w:val="24"/>
        </w:rPr>
        <w:t>bei geschlossenen Einsätzen aus Anlass von Versammlungen, sonstigen öffentlichen Veranstaltungen oder Ansammlungen</w:t>
      </w:r>
      <w:r>
        <w:rPr>
          <w:rFonts w:cs="Arial"/>
          <w:szCs w:val="24"/>
        </w:rPr>
        <w:t xml:space="preserve"> (…), </w:t>
      </w:r>
      <w:r w:rsidR="007A10E7" w:rsidRPr="007A10E7">
        <w:rPr>
          <w:rFonts w:cs="Arial"/>
          <w:szCs w:val="24"/>
        </w:rPr>
        <w:t>soweit hierbei der „Dienstanzug aus besonderem Anlass“ getragen wird.</w:t>
      </w:r>
      <w:r w:rsidR="007A10E7">
        <w:rPr>
          <w:rFonts w:cs="Arial"/>
          <w:szCs w:val="24"/>
        </w:rPr>
        <w:t xml:space="preserve">“ </w:t>
      </w:r>
      <w:r w:rsidR="00E57B2E">
        <w:rPr>
          <w:rFonts w:cs="Arial"/>
          <w:szCs w:val="24"/>
        </w:rPr>
        <w:t>Der vorg</w:t>
      </w:r>
      <w:r w:rsidR="00262EBD">
        <w:rPr>
          <w:rFonts w:cs="Arial"/>
          <w:szCs w:val="24"/>
        </w:rPr>
        <w:t>elegte Evaluationsbericht zeigt nun</w:t>
      </w:r>
      <w:r w:rsidR="00E57B2E">
        <w:rPr>
          <w:rFonts w:cs="Arial"/>
          <w:szCs w:val="24"/>
        </w:rPr>
        <w:t>, dass bei über 1.300 Einsätzen zwar der „Dienstanzug aus besonderen Anlass“</w:t>
      </w:r>
      <w:r w:rsidR="00262EBD">
        <w:rPr>
          <w:rFonts w:cs="Arial"/>
          <w:szCs w:val="24"/>
        </w:rPr>
        <w:t xml:space="preserve"> getragen wurde, </w:t>
      </w:r>
      <w:r>
        <w:rPr>
          <w:rFonts w:cs="Arial"/>
          <w:szCs w:val="24"/>
        </w:rPr>
        <w:t xml:space="preserve">entsprechend der Begrenzungen der Verordnung </w:t>
      </w:r>
      <w:r w:rsidR="00262EBD">
        <w:rPr>
          <w:rFonts w:cs="Arial"/>
          <w:szCs w:val="24"/>
        </w:rPr>
        <w:t xml:space="preserve">eine </w:t>
      </w:r>
      <w:r w:rsidR="00E57B2E">
        <w:rPr>
          <w:rFonts w:cs="Arial"/>
          <w:szCs w:val="24"/>
        </w:rPr>
        <w:t>individuelle Kennzeichnung aber nur bei 200 Einsätzen</w:t>
      </w:r>
      <w:r w:rsidR="00262EBD">
        <w:rPr>
          <w:rFonts w:cs="Arial"/>
          <w:szCs w:val="24"/>
        </w:rPr>
        <w:t xml:space="preserve"> erfolgte</w:t>
      </w:r>
      <w:r w:rsidR="00E57B2E">
        <w:rPr>
          <w:rFonts w:cs="Arial"/>
          <w:szCs w:val="24"/>
        </w:rPr>
        <w:t>. Dies zeigt, dass die Einschränkungen, die die Verordnu</w:t>
      </w:r>
      <w:r w:rsidR="00262EBD">
        <w:rPr>
          <w:rFonts w:cs="Arial"/>
          <w:szCs w:val="24"/>
        </w:rPr>
        <w:t xml:space="preserve">ng hinsichtlich der Einsatzanlässe </w:t>
      </w:r>
      <w:r w:rsidR="00FF0040">
        <w:rPr>
          <w:rFonts w:cs="Arial"/>
          <w:szCs w:val="24"/>
        </w:rPr>
        <w:t xml:space="preserve">vornimmt, </w:t>
      </w:r>
      <w:r w:rsidR="00262EBD">
        <w:rPr>
          <w:rFonts w:cs="Arial"/>
          <w:szCs w:val="24"/>
        </w:rPr>
        <w:t xml:space="preserve">dazu führt, dass bei einer großen Zahl von Einsatzanlässen eine individuelle Kennzeichnung der Polizist:innen </w:t>
      </w:r>
      <w:r>
        <w:rPr>
          <w:rFonts w:cs="Arial"/>
          <w:szCs w:val="24"/>
        </w:rPr>
        <w:t>ausbleibt.</w:t>
      </w:r>
      <w:r w:rsidR="00262EBD">
        <w:rPr>
          <w:rFonts w:cs="Arial"/>
          <w:szCs w:val="24"/>
        </w:rPr>
        <w:t xml:space="preserve"> </w:t>
      </w:r>
    </w:p>
    <w:p w14:paraId="6011241E" w14:textId="78F6BE56" w:rsidR="007A10E7" w:rsidRPr="00234768" w:rsidRDefault="007A10E7" w:rsidP="007A10E7">
      <w:pPr>
        <w:pStyle w:val="Standard1"/>
        <w:suppressAutoHyphens w:val="0"/>
        <w:spacing w:after="120"/>
        <w:jc w:val="both"/>
        <w:rPr>
          <w:rFonts w:cs="Arial"/>
          <w:color w:val="auto"/>
          <w:szCs w:val="24"/>
        </w:rPr>
      </w:pPr>
      <w:r w:rsidRPr="00234768">
        <w:rPr>
          <w:rFonts w:cs="Arial"/>
          <w:color w:val="auto"/>
          <w:szCs w:val="24"/>
        </w:rPr>
        <w:lastRenderedPageBreak/>
        <w:t xml:space="preserve">Der </w:t>
      </w:r>
      <w:r w:rsidR="002C653B" w:rsidRPr="00234768">
        <w:rPr>
          <w:rFonts w:cs="Arial"/>
          <w:color w:val="auto"/>
          <w:szCs w:val="24"/>
        </w:rPr>
        <w:t>vorgelegte Evaluationsbericht widerlegt die Befürchtungen</w:t>
      </w:r>
      <w:r w:rsidR="00E06B27" w:rsidRPr="00234768">
        <w:rPr>
          <w:rFonts w:cs="Arial"/>
          <w:color w:val="auto"/>
          <w:szCs w:val="24"/>
        </w:rPr>
        <w:t xml:space="preserve"> der Kritiker:innen der Kennzeichnungspflicht </w:t>
      </w:r>
      <w:r w:rsidR="002C653B" w:rsidRPr="00234768">
        <w:rPr>
          <w:rFonts w:cs="Arial"/>
          <w:color w:val="auto"/>
          <w:szCs w:val="24"/>
        </w:rPr>
        <w:t>(etwa Gefährdungen für Polizist:innen o.ä</w:t>
      </w:r>
      <w:r w:rsidR="00234768">
        <w:rPr>
          <w:rFonts w:cs="Arial"/>
          <w:color w:val="auto"/>
          <w:szCs w:val="24"/>
        </w:rPr>
        <w:t>.</w:t>
      </w:r>
      <w:r w:rsidR="002C653B" w:rsidRPr="00234768">
        <w:rPr>
          <w:rFonts w:cs="Arial"/>
          <w:color w:val="auto"/>
          <w:szCs w:val="24"/>
        </w:rPr>
        <w:t xml:space="preserve">). Es gibt daher keinen Grund, die Kennzeichnungspflicht nicht auf sämtliche Einsatzanlässe auszuweiten. </w:t>
      </w:r>
    </w:p>
    <w:p w14:paraId="7A33CDB3" w14:textId="4E601D31" w:rsidR="007A10E7" w:rsidRDefault="007A10E7" w:rsidP="007A10E7">
      <w:pPr>
        <w:pStyle w:val="Standard1"/>
        <w:suppressAutoHyphens w:val="0"/>
        <w:spacing w:after="120"/>
        <w:jc w:val="both"/>
        <w:rPr>
          <w:rFonts w:cs="Arial"/>
          <w:szCs w:val="24"/>
        </w:rPr>
      </w:pPr>
      <w:r>
        <w:rPr>
          <w:rFonts w:cs="Arial"/>
          <w:szCs w:val="24"/>
        </w:rPr>
        <w:t>De</w:t>
      </w:r>
      <w:r w:rsidR="002C653B">
        <w:rPr>
          <w:rFonts w:cs="Arial"/>
          <w:szCs w:val="24"/>
        </w:rPr>
        <w:t>r Evaluationsbericht offenbart zudem</w:t>
      </w:r>
      <w:r>
        <w:rPr>
          <w:rFonts w:cs="Arial"/>
          <w:szCs w:val="24"/>
        </w:rPr>
        <w:t xml:space="preserve"> </w:t>
      </w:r>
      <w:r w:rsidR="00413636">
        <w:rPr>
          <w:rFonts w:cs="Arial"/>
          <w:szCs w:val="24"/>
        </w:rPr>
        <w:t>ein weiteres Defizit</w:t>
      </w:r>
      <w:r>
        <w:rPr>
          <w:rFonts w:cs="Arial"/>
          <w:szCs w:val="24"/>
        </w:rPr>
        <w:t xml:space="preserve"> der bisherigen Regelung. So wird dargestellt, dass in 12 Ermittlungsvorgängen, bei sechs Polizeibeamt:innen trotz Kennzeichnung</w:t>
      </w:r>
      <w:r w:rsidR="00413636">
        <w:rPr>
          <w:rFonts w:cs="Arial"/>
          <w:szCs w:val="24"/>
        </w:rPr>
        <w:t>s</w:t>
      </w:r>
      <w:r>
        <w:rPr>
          <w:rFonts w:cs="Arial"/>
          <w:szCs w:val="24"/>
        </w:rPr>
        <w:t>pflicht keine I</w:t>
      </w:r>
      <w:r w:rsidR="00235C61">
        <w:rPr>
          <w:rFonts w:cs="Arial"/>
          <w:szCs w:val="24"/>
        </w:rPr>
        <w:t xml:space="preserve">dentifizierung erfolgen konnte, davon </w:t>
      </w:r>
      <w:r w:rsidR="00B36212">
        <w:rPr>
          <w:rFonts w:cs="Arial"/>
          <w:szCs w:val="24"/>
        </w:rPr>
        <w:t>einmal aufgrund von schlechter Erkennbarke</w:t>
      </w:r>
      <w:r w:rsidR="00235C61">
        <w:rPr>
          <w:rFonts w:cs="Arial"/>
          <w:szCs w:val="24"/>
        </w:rPr>
        <w:t>it und vierm</w:t>
      </w:r>
      <w:r w:rsidR="00B36212">
        <w:rPr>
          <w:rFonts w:cs="Arial"/>
          <w:szCs w:val="24"/>
        </w:rPr>
        <w:t>al auf Grund „situationsbedingt nicht möglicher Erkennbarkeit“</w:t>
      </w:r>
      <w:r w:rsidR="00235C61">
        <w:rPr>
          <w:rFonts w:cs="Arial"/>
          <w:szCs w:val="24"/>
        </w:rPr>
        <w:t xml:space="preserve">. Die Sicht- und Erkennbarkeit der individuellen Kennzeichnung ist eine Grundvoraussetzung für ihren Nutzen und </w:t>
      </w:r>
      <w:r w:rsidR="00A9369B">
        <w:rPr>
          <w:rFonts w:cs="Arial"/>
          <w:szCs w:val="24"/>
        </w:rPr>
        <w:t xml:space="preserve">die Erfüllung ihres </w:t>
      </w:r>
      <w:r w:rsidR="00235C61">
        <w:rPr>
          <w:rFonts w:cs="Arial"/>
          <w:szCs w:val="24"/>
        </w:rPr>
        <w:t>Zweck</w:t>
      </w:r>
      <w:r w:rsidR="00A9369B">
        <w:rPr>
          <w:rFonts w:cs="Arial"/>
          <w:szCs w:val="24"/>
        </w:rPr>
        <w:t>s</w:t>
      </w:r>
      <w:r w:rsidR="00235C61">
        <w:rPr>
          <w:rFonts w:cs="Arial"/>
          <w:szCs w:val="24"/>
        </w:rPr>
        <w:t>. Eine derartige Häufung von nicht erkennbaren Kennzeichnungen zeigt einen deutlichen Nachbesserungsbedarf hinsichtlich des Ausgestaltung der Kenn</w:t>
      </w:r>
      <w:r w:rsidR="00E06B27">
        <w:rPr>
          <w:rFonts w:cs="Arial"/>
          <w:szCs w:val="24"/>
        </w:rPr>
        <w:t>zeichnungspflicht. Zurz</w:t>
      </w:r>
      <w:r w:rsidR="00C83A53">
        <w:rPr>
          <w:rFonts w:cs="Arial"/>
          <w:szCs w:val="24"/>
        </w:rPr>
        <w:t>eit besteht die Kennzeichnungspflicht lediglich aus einer Brust- und Rück</w:t>
      </w:r>
      <w:r w:rsidR="00413636">
        <w:rPr>
          <w:rFonts w:cs="Arial"/>
          <w:szCs w:val="24"/>
        </w:rPr>
        <w:t>enkennzeichnung. Die bestehende</w:t>
      </w:r>
      <w:r w:rsidR="00C83A53">
        <w:rPr>
          <w:rFonts w:cs="Arial"/>
          <w:szCs w:val="24"/>
        </w:rPr>
        <w:t xml:space="preserve"> Kennzeichnung sollte durch eine individuelle Kennzeichnung </w:t>
      </w:r>
      <w:r w:rsidR="00E06B27">
        <w:rPr>
          <w:rFonts w:cs="Arial"/>
          <w:szCs w:val="24"/>
        </w:rPr>
        <w:t>an den</w:t>
      </w:r>
      <w:r w:rsidR="00C83A53">
        <w:rPr>
          <w:rFonts w:cs="Arial"/>
          <w:szCs w:val="24"/>
        </w:rPr>
        <w:t xml:space="preserve"> Helm</w:t>
      </w:r>
      <w:r w:rsidR="00E06B27">
        <w:rPr>
          <w:rFonts w:cs="Arial"/>
          <w:szCs w:val="24"/>
        </w:rPr>
        <w:t>en</w:t>
      </w:r>
      <w:r w:rsidR="00C83A53">
        <w:rPr>
          <w:rFonts w:cs="Arial"/>
          <w:szCs w:val="24"/>
        </w:rPr>
        <w:t xml:space="preserve"> der Polizist:innen ergänzt werden, um die Sicht- und Erkennbarkeit der individuellen Kennzeichnung zu verbessern. </w:t>
      </w:r>
    </w:p>
    <w:p w14:paraId="209C003D" w14:textId="39BB2093" w:rsidR="00DB4B3F" w:rsidRPr="00234768" w:rsidRDefault="00C317E7" w:rsidP="00026BF4">
      <w:pPr>
        <w:pStyle w:val="Standard1"/>
        <w:suppressAutoHyphens w:val="0"/>
        <w:spacing w:after="120"/>
        <w:jc w:val="both"/>
        <w:rPr>
          <w:rFonts w:cs="Arial"/>
          <w:color w:val="auto"/>
          <w:szCs w:val="24"/>
        </w:rPr>
      </w:pPr>
      <w:r w:rsidRPr="00234768">
        <w:rPr>
          <w:rFonts w:cs="Arial"/>
          <w:color w:val="auto"/>
          <w:szCs w:val="24"/>
        </w:rPr>
        <w:t>Der Senat plant zudem</w:t>
      </w:r>
      <w:r w:rsidR="00A9369B">
        <w:rPr>
          <w:rFonts w:cs="Arial"/>
          <w:color w:val="auto"/>
          <w:szCs w:val="24"/>
        </w:rPr>
        <w:t>,</w:t>
      </w:r>
      <w:bookmarkStart w:id="0" w:name="_GoBack"/>
      <w:bookmarkEnd w:id="0"/>
      <w:r w:rsidRPr="00234768">
        <w:rPr>
          <w:rFonts w:cs="Arial"/>
          <w:color w:val="auto"/>
          <w:szCs w:val="24"/>
        </w:rPr>
        <w:t xml:space="preserve"> die bisherige Pflicht, dass die Rückenkennung</w:t>
      </w:r>
      <w:r w:rsidR="00234768" w:rsidRPr="00234768">
        <w:rPr>
          <w:rFonts w:cs="Arial"/>
          <w:color w:val="auto"/>
          <w:szCs w:val="24"/>
        </w:rPr>
        <w:t xml:space="preserve"> der </w:t>
      </w:r>
      <w:r w:rsidR="00413636" w:rsidRPr="00234768">
        <w:rPr>
          <w:rFonts w:cs="Arial"/>
          <w:color w:val="auto"/>
          <w:szCs w:val="24"/>
        </w:rPr>
        <w:t>individuellen</w:t>
      </w:r>
      <w:r w:rsidR="00234768" w:rsidRPr="00234768">
        <w:rPr>
          <w:rFonts w:cs="Arial"/>
          <w:color w:val="auto"/>
          <w:szCs w:val="24"/>
        </w:rPr>
        <w:t xml:space="preserve"> Kennzeichnung</w:t>
      </w:r>
      <w:r w:rsidRPr="00234768">
        <w:rPr>
          <w:rFonts w:cs="Arial"/>
          <w:color w:val="auto"/>
          <w:szCs w:val="24"/>
        </w:rPr>
        <w:t xml:space="preserve"> ein „HH“</w:t>
      </w:r>
      <w:r w:rsidR="005933CB" w:rsidRPr="00234768">
        <w:rPr>
          <w:rFonts w:cs="Arial"/>
          <w:color w:val="auto"/>
          <w:szCs w:val="24"/>
        </w:rPr>
        <w:t xml:space="preserve"> beinhalten muss, zu einer „Soll“- Regelung auszugestalten. Begründe</w:t>
      </w:r>
      <w:r w:rsidR="00234768" w:rsidRPr="00234768">
        <w:rPr>
          <w:rFonts w:cs="Arial"/>
          <w:color w:val="auto"/>
          <w:szCs w:val="24"/>
        </w:rPr>
        <w:t xml:space="preserve">t wird dies mit dem Erfordernis, dass die Mehrzweckeinsatzweste lediglich ein kleines Klettfeld habe, bei denen lediglich die Nummern, nicht aber die Zusatzkennzeichnung „HH“ Platz findet. Das Tragen einer Mehrzweckweste ist in vielen Fallkonstellationen zwar durchaus zweckmäßig; dies darf aber nicht dazu führen, dass die individuelle Kennzeichnungspflicht eingeschränkt wird. Um Verwechslungen oder Uneindeutigkeiten zu vermeiden, muss gesetzlich sichergestellt werden, dass die individuelle Kennzeichnung die Landeskennung „HH“ zwingend enthalten muss, wenn bei Einsätzen auch Polizist:innen anderer Bundesländer oder des Bundes eingesetzt werden. </w:t>
      </w:r>
    </w:p>
    <w:p w14:paraId="4FADE24F" w14:textId="77777777" w:rsidR="00234768" w:rsidRPr="00234768" w:rsidRDefault="00234768" w:rsidP="00026BF4">
      <w:pPr>
        <w:pStyle w:val="Standard1"/>
        <w:suppressAutoHyphens w:val="0"/>
        <w:spacing w:after="120"/>
        <w:jc w:val="both"/>
        <w:rPr>
          <w:rFonts w:cs="Arial"/>
          <w:color w:val="FF0000"/>
          <w:szCs w:val="24"/>
        </w:rPr>
      </w:pPr>
    </w:p>
    <w:p w14:paraId="7E7C4B97" w14:textId="000C7B9E" w:rsidR="007B4B0E" w:rsidRPr="009D001F" w:rsidRDefault="00DC14B0" w:rsidP="0021654B">
      <w:pPr>
        <w:pStyle w:val="Standard1"/>
        <w:suppressAutoHyphens w:val="0"/>
        <w:jc w:val="both"/>
        <w:rPr>
          <w:rFonts w:cs="Arial"/>
          <w:b/>
          <w:bCs/>
        </w:rPr>
      </w:pPr>
      <w:r>
        <w:rPr>
          <w:rFonts w:cs="Arial"/>
          <w:b/>
          <w:bCs/>
        </w:rPr>
        <w:t>Vor diesem Hintergrund möge die Bürgerschaft beschließen:</w:t>
      </w:r>
    </w:p>
    <w:p w14:paraId="760FBA9B" w14:textId="372B2A20" w:rsidR="004C3A72" w:rsidRDefault="00BE0208" w:rsidP="007C34FC">
      <w:pPr>
        <w:pStyle w:val="Standard1"/>
        <w:suppressAutoHyphens w:val="0"/>
        <w:jc w:val="both"/>
      </w:pPr>
      <w:r w:rsidRPr="00FF2F0A">
        <w:rPr>
          <w:color w:val="auto"/>
        </w:rPr>
        <w:t>Der Senat wird ersucht,</w:t>
      </w:r>
    </w:p>
    <w:p w14:paraId="7DC4B7AF" w14:textId="256209ED" w:rsidR="00FF0040" w:rsidRDefault="00C317E7" w:rsidP="00C317E7">
      <w:pPr>
        <w:pStyle w:val="Standard1"/>
        <w:suppressAutoHyphens w:val="0"/>
        <w:jc w:val="both"/>
      </w:pPr>
      <w:r>
        <w:t xml:space="preserve">1. </w:t>
      </w:r>
      <w:r w:rsidR="00FF0040">
        <w:t xml:space="preserve">die Kennzeichnungspflicht dahingehend zu erweitern, </w:t>
      </w:r>
    </w:p>
    <w:p w14:paraId="2D6A32F2" w14:textId="1336F719" w:rsidR="00C83A53" w:rsidRDefault="00FF0040" w:rsidP="00FF0040">
      <w:pPr>
        <w:pStyle w:val="Standard1"/>
        <w:numPr>
          <w:ilvl w:val="0"/>
          <w:numId w:val="4"/>
        </w:numPr>
        <w:suppressAutoHyphens w:val="0"/>
        <w:jc w:val="both"/>
      </w:pPr>
      <w:r>
        <w:t>dass sie bei allen Polizeieinsätzen gilt, bei denen der „Dienstanzug aus besonderem Anlass“ getragen wird,</w:t>
      </w:r>
    </w:p>
    <w:p w14:paraId="67784E12" w14:textId="7E7238B4" w:rsidR="00C317E7" w:rsidRDefault="00FF0040" w:rsidP="00C317E7">
      <w:pPr>
        <w:pStyle w:val="Standard1"/>
        <w:numPr>
          <w:ilvl w:val="0"/>
          <w:numId w:val="4"/>
        </w:numPr>
        <w:suppressAutoHyphens w:val="0"/>
        <w:jc w:val="both"/>
      </w:pPr>
      <w:r>
        <w:lastRenderedPageBreak/>
        <w:t>dass die individuelle Kennzeichnung in gut sicht- und erkennbarer Form an den Helmen der Polizist:innen angebracht wird</w:t>
      </w:r>
    </w:p>
    <w:p w14:paraId="2107EF2D" w14:textId="7CBC3380" w:rsidR="0004609F" w:rsidRDefault="00C83A53" w:rsidP="00FF0040">
      <w:pPr>
        <w:pStyle w:val="Standard1"/>
        <w:suppressAutoHyphens w:val="0"/>
        <w:ind w:left="284"/>
        <w:jc w:val="both"/>
      </w:pPr>
      <w:r>
        <w:t>und</w:t>
      </w:r>
      <w:r w:rsidR="00E059FF">
        <w:t xml:space="preserve"> </w:t>
      </w:r>
      <w:r>
        <w:t>die Verordnung zur Konkretisierung der Kennzeichnungspflicht nach § 111a des Hamburgischen Beamtengesetzes, sowie deren A</w:t>
      </w:r>
      <w:r w:rsidR="00C317E7">
        <w:t>nlage entsprechend anzupassen, sowie</w:t>
      </w:r>
    </w:p>
    <w:p w14:paraId="5B109FE6" w14:textId="18D1BAF4" w:rsidR="00C317E7" w:rsidRPr="002C653B" w:rsidRDefault="008634A8" w:rsidP="00FF0040">
      <w:pPr>
        <w:pStyle w:val="Standard1"/>
        <w:suppressAutoHyphens w:val="0"/>
        <w:ind w:left="284"/>
        <w:jc w:val="both"/>
        <w:rPr>
          <w:color w:val="auto"/>
        </w:rPr>
      </w:pPr>
      <w:r>
        <w:rPr>
          <w:color w:val="auto"/>
        </w:rPr>
        <w:t xml:space="preserve">2. gesetzlich </w:t>
      </w:r>
      <w:r w:rsidR="00C317E7" w:rsidRPr="002C653B">
        <w:rPr>
          <w:color w:val="auto"/>
        </w:rPr>
        <w:t xml:space="preserve">sicherzustellen, dass die Rückenkennzeichnung </w:t>
      </w:r>
      <w:r w:rsidR="002C653B" w:rsidRPr="002C653B">
        <w:rPr>
          <w:color w:val="auto"/>
        </w:rPr>
        <w:t xml:space="preserve">als Bestandteil der individuellen Kennzeichnung </w:t>
      </w:r>
      <w:r w:rsidR="00C317E7" w:rsidRPr="002C653B">
        <w:rPr>
          <w:color w:val="auto"/>
        </w:rPr>
        <w:t xml:space="preserve">ein „HH“ </w:t>
      </w:r>
      <w:r>
        <w:rPr>
          <w:color w:val="auto"/>
        </w:rPr>
        <w:t xml:space="preserve">dann </w:t>
      </w:r>
      <w:r w:rsidR="00C317E7" w:rsidRPr="002C653B">
        <w:rPr>
          <w:color w:val="auto"/>
        </w:rPr>
        <w:t>e</w:t>
      </w:r>
      <w:r w:rsidR="002C653B" w:rsidRPr="002C653B">
        <w:rPr>
          <w:color w:val="auto"/>
        </w:rPr>
        <w:t>nthalten muss</w:t>
      </w:r>
      <w:r w:rsidR="00C317E7" w:rsidRPr="002C653B">
        <w:rPr>
          <w:color w:val="auto"/>
        </w:rPr>
        <w:t xml:space="preserve">, sofern es sich um Einsätze handelt, an denen Polizeikräfte von anderen Landespolizeien oder der Bundespolizei </w:t>
      </w:r>
      <w:r w:rsidR="002C653B" w:rsidRPr="002C653B">
        <w:rPr>
          <w:color w:val="auto"/>
        </w:rPr>
        <w:t>teilnehmen.</w:t>
      </w:r>
      <w:r w:rsidR="00C317E7" w:rsidRPr="002C653B">
        <w:rPr>
          <w:color w:val="auto"/>
        </w:rPr>
        <w:t xml:space="preserve"> </w:t>
      </w:r>
    </w:p>
    <w:p w14:paraId="41CD6915" w14:textId="6B466744" w:rsidR="0004609F" w:rsidRDefault="0004609F" w:rsidP="00517931">
      <w:pPr>
        <w:pStyle w:val="Standard1"/>
        <w:suppressAutoHyphens w:val="0"/>
        <w:jc w:val="both"/>
        <w:rPr>
          <w:color w:val="FF0000"/>
        </w:rPr>
      </w:pPr>
    </w:p>
    <w:p w14:paraId="1B690603" w14:textId="4B1E4DDB" w:rsidR="0004609F" w:rsidRDefault="0004609F" w:rsidP="000C4343">
      <w:pPr>
        <w:pStyle w:val="Standard1"/>
        <w:suppressAutoHyphens w:val="0"/>
        <w:spacing w:after="120"/>
        <w:jc w:val="both"/>
        <w:rPr>
          <w:color w:val="auto"/>
        </w:rPr>
      </w:pPr>
    </w:p>
    <w:sectPr w:rsidR="0004609F">
      <w:headerReference w:type="default" r:id="rId8"/>
      <w:headerReference w:type="first" r:id="rId9"/>
      <w:pgSz w:w="11906" w:h="16838"/>
      <w:pgMar w:top="1417" w:right="1417" w:bottom="1134" w:left="1417" w:header="708" w:footer="0" w:gutter="0"/>
      <w:cols w:space="720"/>
      <w:formProt w:val="0"/>
      <w:titlePg/>
      <w:docGrid w:linePitch="1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37396" w16cid:durableId="236B3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ED04" w14:textId="77777777" w:rsidR="00B75B0A" w:rsidRDefault="00B75B0A">
      <w:r>
        <w:separator/>
      </w:r>
    </w:p>
  </w:endnote>
  <w:endnote w:type="continuationSeparator" w:id="0">
    <w:p w14:paraId="27C023F0" w14:textId="77777777" w:rsidR="00B75B0A" w:rsidRDefault="00B7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charset w:val="00"/>
    <w:family w:val="auto"/>
    <w:pitch w:val="variable"/>
  </w:font>
  <w:font w:name="Liberation Serif">
    <w:altName w:val="Times New Roman"/>
    <w:charset w:val="00"/>
    <w:family w:val="roman"/>
    <w:pitch w:val="variable"/>
  </w:font>
  <w:font w:name="Songti SC">
    <w:charset w:val="86"/>
    <w:family w:val="auto"/>
    <w:pitch w:val="variable"/>
    <w:sig w:usb0="00000287" w:usb1="080F0000" w:usb2="00000010" w:usb3="00000000" w:csb0="0004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AFAE7" w14:textId="77777777" w:rsidR="00B75B0A" w:rsidRDefault="00B75B0A">
      <w:r>
        <w:separator/>
      </w:r>
    </w:p>
  </w:footnote>
  <w:footnote w:type="continuationSeparator" w:id="0">
    <w:p w14:paraId="5EDE1E8B" w14:textId="77777777" w:rsidR="00B75B0A" w:rsidRDefault="00B7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99B2" w14:textId="32B0D89F" w:rsidR="00B121F6" w:rsidRDefault="00DC14B0">
    <w:pPr>
      <w:pStyle w:val="Kopfzeile"/>
      <w:jc w:val="center"/>
    </w:pPr>
    <w:r>
      <w:rPr>
        <w:b/>
      </w:rPr>
      <w:tab/>
    </w:r>
    <w:r>
      <w:fldChar w:fldCharType="begin"/>
    </w:r>
    <w:r>
      <w:instrText>PAGE</w:instrText>
    </w:r>
    <w:r>
      <w:fldChar w:fldCharType="separate"/>
    </w:r>
    <w:r w:rsidR="00A9369B">
      <w:rPr>
        <w:noProof/>
      </w:rPr>
      <w:t>3</w: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0ABE" w14:textId="77777777" w:rsidR="00B121F6" w:rsidRDefault="00DC14B0">
    <w:pPr>
      <w:pStyle w:val="Kopfzeile"/>
    </w:pPr>
    <w:r>
      <w:rPr>
        <w:b/>
        <w:sz w:val="28"/>
      </w:rPr>
      <w:t>BÜRGERSCHAFT</w:t>
    </w:r>
  </w:p>
  <w:p w14:paraId="6190F409" w14:textId="77777777" w:rsidR="00B121F6" w:rsidRDefault="00DC14B0">
    <w:pPr>
      <w:pStyle w:val="Kopfzeile"/>
    </w:pPr>
    <w:r>
      <w:rPr>
        <w:b/>
        <w:sz w:val="28"/>
      </w:rPr>
      <w:t>DER FREIEN UND HANSESTADT HAMBURG</w:t>
    </w:r>
    <w:r>
      <w:rPr>
        <w:b/>
        <w:sz w:val="28"/>
      </w:rPr>
      <w:tab/>
    </w:r>
    <w:r>
      <w:rPr>
        <w:sz w:val="24"/>
        <w:szCs w:val="24"/>
      </w:rPr>
      <w:t xml:space="preserve">Drucksache </w:t>
    </w:r>
    <w:r>
      <w:rPr>
        <w:b/>
        <w:sz w:val="28"/>
      </w:rPr>
      <w:t>22/</w:t>
    </w:r>
  </w:p>
  <w:p w14:paraId="10EEF562" w14:textId="3F7B162B" w:rsidR="00B121F6" w:rsidRDefault="00DC14B0">
    <w:pPr>
      <w:pStyle w:val="Kopfzeile"/>
    </w:pPr>
    <w:r>
      <w:rPr>
        <w:b/>
        <w:sz w:val="24"/>
        <w:szCs w:val="24"/>
      </w:rPr>
      <w:t>22. Wahlperiode</w:t>
    </w:r>
    <w:r>
      <w:rPr>
        <w:b/>
      </w:rPr>
      <w:tab/>
    </w:r>
    <w:r>
      <w:rPr>
        <w:b/>
      </w:rPr>
      <w:tab/>
    </w:r>
    <w:r w:rsidR="00B76F94">
      <w:rPr>
        <w:b/>
      </w:rPr>
      <w:t>XX</w:t>
    </w:r>
    <w:r>
      <w:rPr>
        <w:b/>
      </w:rPr>
      <w:t>.</w:t>
    </w:r>
    <w:r w:rsidR="009824EE">
      <w:rPr>
        <w:b/>
      </w:rPr>
      <w:t>XX</w:t>
    </w:r>
    <w:r w:rsidR="009824EE">
      <w:rPr>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1C0"/>
    <w:multiLevelType w:val="multilevel"/>
    <w:tmpl w:val="A1A6F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3701E8"/>
    <w:multiLevelType w:val="hybridMultilevel"/>
    <w:tmpl w:val="906CF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95598E"/>
    <w:multiLevelType w:val="hybridMultilevel"/>
    <w:tmpl w:val="D774FB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6E632482"/>
    <w:multiLevelType w:val="multilevel"/>
    <w:tmpl w:val="AADEB3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61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F6"/>
    <w:rsid w:val="00025532"/>
    <w:rsid w:val="00026BF4"/>
    <w:rsid w:val="00037678"/>
    <w:rsid w:val="000436F6"/>
    <w:rsid w:val="0004609F"/>
    <w:rsid w:val="00065D0C"/>
    <w:rsid w:val="000B3705"/>
    <w:rsid w:val="000C4343"/>
    <w:rsid w:val="001275C7"/>
    <w:rsid w:val="00127FC0"/>
    <w:rsid w:val="00162286"/>
    <w:rsid w:val="001C2F45"/>
    <w:rsid w:val="001E1D8C"/>
    <w:rsid w:val="001E65B4"/>
    <w:rsid w:val="001F0C08"/>
    <w:rsid w:val="00204E44"/>
    <w:rsid w:val="0021654B"/>
    <w:rsid w:val="00224037"/>
    <w:rsid w:val="00234768"/>
    <w:rsid w:val="00235C61"/>
    <w:rsid w:val="00250308"/>
    <w:rsid w:val="00262EBD"/>
    <w:rsid w:val="002704D5"/>
    <w:rsid w:val="00272BEF"/>
    <w:rsid w:val="00282874"/>
    <w:rsid w:val="00287F0D"/>
    <w:rsid w:val="002C653B"/>
    <w:rsid w:val="002F1BCF"/>
    <w:rsid w:val="002F4FB4"/>
    <w:rsid w:val="002F793F"/>
    <w:rsid w:val="00335DF1"/>
    <w:rsid w:val="00342533"/>
    <w:rsid w:val="003676D0"/>
    <w:rsid w:val="003916DF"/>
    <w:rsid w:val="00392648"/>
    <w:rsid w:val="003B6344"/>
    <w:rsid w:val="003C1DAE"/>
    <w:rsid w:val="00413636"/>
    <w:rsid w:val="004222B5"/>
    <w:rsid w:val="00425AC7"/>
    <w:rsid w:val="00442C73"/>
    <w:rsid w:val="00446A51"/>
    <w:rsid w:val="00493B6F"/>
    <w:rsid w:val="004A266E"/>
    <w:rsid w:val="004B7653"/>
    <w:rsid w:val="004C1733"/>
    <w:rsid w:val="004C3A72"/>
    <w:rsid w:val="004D3796"/>
    <w:rsid w:val="004D5239"/>
    <w:rsid w:val="004F130F"/>
    <w:rsid w:val="004F20B9"/>
    <w:rsid w:val="00514E87"/>
    <w:rsid w:val="00517931"/>
    <w:rsid w:val="005329A0"/>
    <w:rsid w:val="005933CB"/>
    <w:rsid w:val="005A5901"/>
    <w:rsid w:val="005B47D0"/>
    <w:rsid w:val="005B5D9E"/>
    <w:rsid w:val="005D2179"/>
    <w:rsid w:val="005D6A46"/>
    <w:rsid w:val="00624CEF"/>
    <w:rsid w:val="006511C0"/>
    <w:rsid w:val="00672013"/>
    <w:rsid w:val="006B0297"/>
    <w:rsid w:val="006C0858"/>
    <w:rsid w:val="006E2E42"/>
    <w:rsid w:val="006F0A3B"/>
    <w:rsid w:val="006F66BC"/>
    <w:rsid w:val="007139A1"/>
    <w:rsid w:val="00750693"/>
    <w:rsid w:val="007721C3"/>
    <w:rsid w:val="007A10E7"/>
    <w:rsid w:val="007B0A39"/>
    <w:rsid w:val="007B4B0E"/>
    <w:rsid w:val="007C34FC"/>
    <w:rsid w:val="007E5E08"/>
    <w:rsid w:val="007F7B83"/>
    <w:rsid w:val="00853F84"/>
    <w:rsid w:val="008634A8"/>
    <w:rsid w:val="008B5902"/>
    <w:rsid w:val="008B6067"/>
    <w:rsid w:val="008B6E78"/>
    <w:rsid w:val="008C0B5F"/>
    <w:rsid w:val="008C54E9"/>
    <w:rsid w:val="008F0631"/>
    <w:rsid w:val="00912831"/>
    <w:rsid w:val="009400E8"/>
    <w:rsid w:val="0094316F"/>
    <w:rsid w:val="009824EE"/>
    <w:rsid w:val="009B4A5B"/>
    <w:rsid w:val="009D001F"/>
    <w:rsid w:val="009D1610"/>
    <w:rsid w:val="00A01FB0"/>
    <w:rsid w:val="00A227BD"/>
    <w:rsid w:val="00A36C45"/>
    <w:rsid w:val="00A4413F"/>
    <w:rsid w:val="00A80B58"/>
    <w:rsid w:val="00A864BF"/>
    <w:rsid w:val="00A9369B"/>
    <w:rsid w:val="00AA6902"/>
    <w:rsid w:val="00AB7198"/>
    <w:rsid w:val="00AF7743"/>
    <w:rsid w:val="00B121F6"/>
    <w:rsid w:val="00B36212"/>
    <w:rsid w:val="00B43854"/>
    <w:rsid w:val="00B75B0A"/>
    <w:rsid w:val="00B76F94"/>
    <w:rsid w:val="00BE0208"/>
    <w:rsid w:val="00BF3070"/>
    <w:rsid w:val="00BF66A3"/>
    <w:rsid w:val="00C10824"/>
    <w:rsid w:val="00C317E7"/>
    <w:rsid w:val="00C6055C"/>
    <w:rsid w:val="00C83A53"/>
    <w:rsid w:val="00CC263D"/>
    <w:rsid w:val="00D4514C"/>
    <w:rsid w:val="00D46328"/>
    <w:rsid w:val="00D70873"/>
    <w:rsid w:val="00D760D2"/>
    <w:rsid w:val="00D80118"/>
    <w:rsid w:val="00DB4B3F"/>
    <w:rsid w:val="00DC14B0"/>
    <w:rsid w:val="00DC77A9"/>
    <w:rsid w:val="00DD0F5D"/>
    <w:rsid w:val="00DD60D2"/>
    <w:rsid w:val="00E059FF"/>
    <w:rsid w:val="00E06B27"/>
    <w:rsid w:val="00E51955"/>
    <w:rsid w:val="00E57B2E"/>
    <w:rsid w:val="00E66D22"/>
    <w:rsid w:val="00EA68F6"/>
    <w:rsid w:val="00EB1F47"/>
    <w:rsid w:val="00EC1C54"/>
    <w:rsid w:val="00ED6158"/>
    <w:rsid w:val="00F556DB"/>
    <w:rsid w:val="00F61E3A"/>
    <w:rsid w:val="00F77639"/>
    <w:rsid w:val="00F840B1"/>
    <w:rsid w:val="00F8611E"/>
    <w:rsid w:val="00FC5CB8"/>
    <w:rsid w:val="00FF0040"/>
    <w:rsid w:val="00FF2F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0862"/>
  <w15:docId w15:val="{D512AD6E-6EA7-415A-89E5-E4418C9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color w:val="00000A"/>
      <w:sz w:val="24"/>
    </w:rPr>
  </w:style>
  <w:style w:type="paragraph" w:styleId="berschrift2">
    <w:name w:val="heading 2"/>
    <w:basedOn w:val="Standard"/>
    <w:next w:val="Standard"/>
    <w:link w:val="berschrift2Zchn"/>
    <w:uiPriority w:val="9"/>
    <w:semiHidden/>
    <w:unhideWhenUsed/>
    <w:qFormat/>
    <w:rsid w:val="008F06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Arial" w:hAnsi="Arial" w:cs="Arial"/>
    </w:rPr>
  </w:style>
  <w:style w:type="character" w:customStyle="1" w:styleId="FuzeileZchn">
    <w:name w:val="Fußzeile Zchn"/>
    <w:basedOn w:val="Absatz-Standardschriftart"/>
    <w:qFormat/>
    <w:rPr>
      <w:rFonts w:ascii="Arial" w:eastAsia="Arial" w:hAnsi="Arial" w:cs="Arial"/>
    </w:rPr>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tont">
    <w:name w:val="Betont"/>
    <w:qFormat/>
    <w:rPr>
      <w:i/>
      <w:iCs/>
    </w:rPr>
  </w:style>
  <w:style w:type="character" w:styleId="Kommentarzeichen">
    <w:name w:val="annotation reference"/>
    <w:basedOn w:val="Absatz-Standardschriftart"/>
    <w:uiPriority w:val="99"/>
    <w:semiHidden/>
    <w:unhideWhenUsed/>
    <w:qFormat/>
    <w:rsid w:val="00D3480B"/>
    <w:rPr>
      <w:sz w:val="16"/>
      <w:szCs w:val="16"/>
    </w:rPr>
  </w:style>
  <w:style w:type="character" w:customStyle="1" w:styleId="KommentartextZchn">
    <w:name w:val="Kommentartext Zchn"/>
    <w:basedOn w:val="Absatz-Standardschriftart"/>
    <w:link w:val="Kommentartext"/>
    <w:uiPriority w:val="99"/>
    <w:semiHidden/>
    <w:qFormat/>
    <w:rsid w:val="00D3480B"/>
    <w:rPr>
      <w:szCs w:val="20"/>
    </w:rPr>
  </w:style>
  <w:style w:type="character" w:customStyle="1" w:styleId="KommentarthemaZchn">
    <w:name w:val="Kommentarthema Zchn"/>
    <w:basedOn w:val="KommentartextZchn"/>
    <w:link w:val="Kommentarthema"/>
    <w:uiPriority w:val="99"/>
    <w:semiHidden/>
    <w:qFormat/>
    <w:rsid w:val="00D3480B"/>
    <w:rPr>
      <w:b/>
      <w:bCs/>
      <w:szCs w:val="20"/>
    </w:rPr>
  </w:style>
  <w:style w:type="character" w:customStyle="1" w:styleId="Internetverknpfung">
    <w:name w:val="Internetverknüpfung"/>
    <w:basedOn w:val="Absatz-Standardschriftart"/>
    <w:uiPriority w:val="99"/>
    <w:semiHidden/>
    <w:unhideWhenUsed/>
    <w:rsid w:val="00270FCC"/>
    <w:rPr>
      <w:color w:val="0000FF"/>
      <w:u w:val="single"/>
    </w:rPr>
  </w:style>
  <w:style w:type="character" w:customStyle="1" w:styleId="BesuchteInternetverknpfung">
    <w:name w:val="Besuchte Internetverknüpfung"/>
    <w:qFormat/>
    <w:rPr>
      <w:color w:val="800000"/>
      <w:u w:val="single"/>
    </w:rPr>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color w:val="00000A"/>
      <w:sz w:val="24"/>
      <w:szCs w:val="20"/>
      <w:lang w:eastAsia="de-DE"/>
    </w:rPr>
  </w:style>
  <w:style w:type="paragraph" w:customStyle="1" w:styleId="Textbody">
    <w:name w:val="Text body"/>
    <w:basedOn w:val="Standard1"/>
    <w:qFormat/>
    <w:pPr>
      <w:spacing w:after="140" w:line="276" w:lineRule="auto"/>
    </w:pPr>
  </w:style>
  <w:style w:type="paragraph" w:customStyle="1" w:styleId="Kopf-undFuzeile">
    <w:name w:val="Kopf- und Fußzeile"/>
    <w:basedOn w:val="Standard"/>
    <w:qFormat/>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paragraph" w:styleId="Kommentartext">
    <w:name w:val="annotation text"/>
    <w:basedOn w:val="Standard"/>
    <w:link w:val="KommentartextZchn"/>
    <w:uiPriority w:val="99"/>
    <w:semiHidden/>
    <w:unhideWhenUsed/>
    <w:qFormat/>
    <w:rsid w:val="00D3480B"/>
    <w:rPr>
      <w:sz w:val="20"/>
      <w:szCs w:val="20"/>
    </w:rPr>
  </w:style>
  <w:style w:type="paragraph" w:styleId="Kommentarthema">
    <w:name w:val="annotation subject"/>
    <w:basedOn w:val="Kommentartext"/>
    <w:link w:val="KommentarthemaZchn"/>
    <w:uiPriority w:val="99"/>
    <w:semiHidden/>
    <w:unhideWhenUsed/>
    <w:qFormat/>
    <w:rsid w:val="00D3480B"/>
    <w:rPr>
      <w:b/>
      <w:bCs/>
    </w:rPr>
  </w:style>
  <w:style w:type="paragraph" w:customStyle="1" w:styleId="Listenabsatz1">
    <w:name w:val="Listenabsatz1"/>
    <w:basedOn w:val="Standard"/>
    <w:qFormat/>
    <w:rsid w:val="00D3480B"/>
    <w:pPr>
      <w:spacing w:after="200"/>
      <w:ind w:left="720"/>
      <w:textAlignment w:val="auto"/>
    </w:pPr>
    <w:rPr>
      <w:rFonts w:ascii="Liberation Serif" w:eastAsia="Songti SC" w:hAnsi="Liberation Serif" w:cs="Arial Unicode MS"/>
      <w:kern w:val="2"/>
      <w:szCs w:val="24"/>
      <w:lang w:eastAsia="hi-IN" w:bidi="hi-IN"/>
    </w:rPr>
  </w:style>
  <w:style w:type="numbering" w:customStyle="1" w:styleId="NoList1">
    <w:name w:val="No List_1"/>
    <w:qFormat/>
  </w:style>
  <w:style w:type="table" w:styleId="Tabellenraster">
    <w:name w:val="Table Grid"/>
    <w:basedOn w:val="NormaleTabelle"/>
    <w:uiPriority w:val="39"/>
    <w:rsid w:val="0021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8F06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3121">
      <w:bodyDiv w:val="1"/>
      <w:marLeft w:val="0"/>
      <w:marRight w:val="0"/>
      <w:marTop w:val="0"/>
      <w:marBottom w:val="0"/>
      <w:divBdr>
        <w:top w:val="none" w:sz="0" w:space="0" w:color="auto"/>
        <w:left w:val="none" w:sz="0" w:space="0" w:color="auto"/>
        <w:bottom w:val="none" w:sz="0" w:space="0" w:color="auto"/>
        <w:right w:val="none" w:sz="0" w:space="0" w:color="auto"/>
      </w:divBdr>
    </w:div>
    <w:div w:id="158783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E48F-83FC-4D7F-8677-1B2B70AB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Meyer</dc:creator>
  <dc:description/>
  <cp:lastModifiedBy>Meyer, Nathalie</cp:lastModifiedBy>
  <cp:revision>15</cp:revision>
  <dcterms:created xsi:type="dcterms:W3CDTF">2021-10-12T14:10:00Z</dcterms:created>
  <dcterms:modified xsi:type="dcterms:W3CDTF">2021-11-23T15:02:00Z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KAddress">
    <vt:lpwstr>Rathausmarkt 1</vt:lpwstr>
  </property>
  <property fmtid="{D5CDD505-2E9C-101B-9397-08002B2CF9AE}" pid="4" name="BKCity">
    <vt:lpwstr>20095 Hamburg</vt:lpwstr>
  </property>
  <property fmtid="{D5CDD505-2E9C-101B-9397-08002B2CF9AE}" pid="5" name="BKDepartment">
    <vt:lpwstr>Plenum</vt:lpwstr>
  </property>
  <property fmtid="{D5CDD505-2E9C-101B-9397-08002B2CF9AE}" pid="6" name="BKEmail">
    <vt:lpwstr>birgit.maybohm@bk.hamburg.de</vt:lpwstr>
  </property>
  <property fmtid="{D5CDD505-2E9C-101B-9397-08002B2CF9AE}" pid="7" name="BKFax">
    <vt:lpwstr>+49 40 427 31-2296</vt:lpwstr>
  </property>
  <property fmtid="{D5CDD505-2E9C-101B-9397-08002B2CF9AE}" pid="8" name="BKName">
    <vt:lpwstr>Birgit Maybohm</vt:lpwstr>
  </property>
  <property fmtid="{D5CDD505-2E9C-101B-9397-08002B2CF9AE}" pid="9" name="BKPhone">
    <vt:lpwstr>+49 40 428 31-1370</vt:lpwstr>
  </property>
  <property fmtid="{D5CDD505-2E9C-101B-9397-08002B2CF9AE}" pid="10" name="Company">
    <vt:lpwstr>Bürgerschaftskanzlei</vt:lpwstr>
  </property>
  <property fmtid="{D5CDD505-2E9C-101B-9397-08002B2CF9AE}" pid="11" name="DocSecurity">
    <vt:i4>0</vt:i4>
  </property>
  <property fmtid="{D5CDD505-2E9C-101B-9397-08002B2CF9AE}" pid="12" name="HyperlinksChanged">
    <vt:bool>false</vt:bool>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ies>
</file>